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0D0" w:rsidRPr="00FA1826" w:rsidRDefault="003330D0">
      <w:pPr>
        <w:jc w:val="right"/>
        <w:rPr>
          <w:color w:val="FF0000"/>
          <w:sz w:val="21"/>
          <w:szCs w:val="21"/>
        </w:rPr>
      </w:pPr>
    </w:p>
    <w:p w:rsidR="003776E6" w:rsidRPr="00FA1826" w:rsidRDefault="00644FF2">
      <w:pPr>
        <w:jc w:val="right"/>
        <w:rPr>
          <w:sz w:val="21"/>
          <w:szCs w:val="21"/>
        </w:rPr>
      </w:pPr>
      <w:r w:rsidRPr="00FA1826">
        <w:rPr>
          <w:sz w:val="21"/>
          <w:szCs w:val="21"/>
        </w:rPr>
        <w:t xml:space="preserve">  </w:t>
      </w:r>
      <w:r w:rsidR="00C82CF6" w:rsidRPr="00FA1826">
        <w:rPr>
          <w:sz w:val="21"/>
          <w:szCs w:val="21"/>
        </w:rPr>
        <w:t>Toruń</w:t>
      </w:r>
      <w:r w:rsidR="007B0FF6" w:rsidRPr="00FA1826">
        <w:rPr>
          <w:sz w:val="21"/>
          <w:szCs w:val="21"/>
        </w:rPr>
        <w:t xml:space="preserve">, </w:t>
      </w:r>
      <w:r w:rsidR="00B84DC7">
        <w:rPr>
          <w:sz w:val="21"/>
          <w:szCs w:val="21"/>
        </w:rPr>
        <w:t>1</w:t>
      </w:r>
      <w:r w:rsidR="00E31044" w:rsidRPr="00FA1826">
        <w:rPr>
          <w:sz w:val="21"/>
          <w:szCs w:val="21"/>
        </w:rPr>
        <w:t>1</w:t>
      </w:r>
      <w:r w:rsidR="002D243E" w:rsidRPr="00FA1826">
        <w:rPr>
          <w:sz w:val="21"/>
          <w:szCs w:val="21"/>
        </w:rPr>
        <w:t>.0</w:t>
      </w:r>
      <w:r w:rsidR="00E31044" w:rsidRPr="00FA1826">
        <w:rPr>
          <w:sz w:val="21"/>
          <w:szCs w:val="21"/>
        </w:rPr>
        <w:t>7</w:t>
      </w:r>
      <w:r w:rsidR="002D243E" w:rsidRPr="00FA1826">
        <w:rPr>
          <w:sz w:val="21"/>
          <w:szCs w:val="21"/>
        </w:rPr>
        <w:t>.2016</w:t>
      </w:r>
    </w:p>
    <w:p w:rsidR="003776E6" w:rsidRPr="00FA1826" w:rsidRDefault="003776E6">
      <w:pPr>
        <w:jc w:val="right"/>
        <w:rPr>
          <w:sz w:val="21"/>
          <w:szCs w:val="21"/>
        </w:rPr>
      </w:pPr>
    </w:p>
    <w:p w:rsidR="003776E6" w:rsidRPr="00FA1826" w:rsidRDefault="00644FF2" w:rsidP="00CE0E18">
      <w:pPr>
        <w:jc w:val="center"/>
        <w:rPr>
          <w:b/>
          <w:bCs/>
          <w:sz w:val="21"/>
          <w:szCs w:val="21"/>
        </w:rPr>
      </w:pPr>
      <w:r w:rsidRPr="00FA1826">
        <w:rPr>
          <w:b/>
          <w:bCs/>
          <w:sz w:val="21"/>
          <w:szCs w:val="21"/>
        </w:rPr>
        <w:t>ZAPYTANIE OFERTOWE</w:t>
      </w:r>
    </w:p>
    <w:p w:rsidR="00FC62FF" w:rsidRPr="00FA1826" w:rsidRDefault="00FC62FF" w:rsidP="00CE0E18">
      <w:pPr>
        <w:jc w:val="center"/>
        <w:rPr>
          <w:sz w:val="21"/>
          <w:szCs w:val="21"/>
        </w:rPr>
      </w:pPr>
    </w:p>
    <w:p w:rsidR="006B64B4" w:rsidRPr="00FA1826" w:rsidRDefault="006B64B4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1. Zamawiający:</w:t>
      </w:r>
    </w:p>
    <w:p w:rsidR="006B64B4" w:rsidRPr="00FA1826" w:rsidRDefault="006B64B4">
      <w:pPr>
        <w:jc w:val="both"/>
        <w:rPr>
          <w:sz w:val="21"/>
          <w:szCs w:val="21"/>
        </w:rPr>
      </w:pPr>
    </w:p>
    <w:p w:rsidR="006B64B4" w:rsidRPr="00FA1826" w:rsidRDefault="003439C6">
      <w:pPr>
        <w:jc w:val="both"/>
        <w:rPr>
          <w:sz w:val="21"/>
          <w:szCs w:val="21"/>
        </w:rPr>
      </w:pPr>
      <w:proofErr w:type="spellStart"/>
      <w:r w:rsidRPr="00FA1826">
        <w:rPr>
          <w:sz w:val="21"/>
          <w:szCs w:val="21"/>
        </w:rPr>
        <w:t>Laude</w:t>
      </w:r>
      <w:proofErr w:type="spellEnd"/>
      <w:r w:rsidRPr="00FA1826">
        <w:rPr>
          <w:sz w:val="21"/>
          <w:szCs w:val="21"/>
        </w:rPr>
        <w:t xml:space="preserve"> Smart </w:t>
      </w:r>
      <w:proofErr w:type="spellStart"/>
      <w:r w:rsidRPr="00FA1826">
        <w:rPr>
          <w:sz w:val="21"/>
          <w:szCs w:val="21"/>
        </w:rPr>
        <w:t>Intermodal</w:t>
      </w:r>
      <w:proofErr w:type="spellEnd"/>
      <w:r w:rsidRPr="00FA1826">
        <w:rPr>
          <w:sz w:val="21"/>
          <w:szCs w:val="21"/>
        </w:rPr>
        <w:t xml:space="preserve"> S.A. </w:t>
      </w:r>
    </w:p>
    <w:p w:rsidR="00CE71E6" w:rsidRPr="00FA1826" w:rsidRDefault="00CE71E6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ul. Włocławska 131</w:t>
      </w:r>
    </w:p>
    <w:p w:rsidR="00CE71E6" w:rsidRPr="00FA1826" w:rsidRDefault="00CE71E6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87-100 Toruń</w:t>
      </w:r>
    </w:p>
    <w:p w:rsidR="002D3188" w:rsidRPr="00FA1826" w:rsidRDefault="002D3188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NIP</w:t>
      </w:r>
      <w:r w:rsidR="006275A6" w:rsidRPr="00FA1826">
        <w:rPr>
          <w:sz w:val="21"/>
          <w:szCs w:val="21"/>
        </w:rPr>
        <w:t xml:space="preserve"> 9562224293</w:t>
      </w:r>
    </w:p>
    <w:p w:rsidR="002D3188" w:rsidRPr="00FA1826" w:rsidRDefault="002D3188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REGON</w:t>
      </w:r>
      <w:r w:rsidR="006275A6" w:rsidRPr="00FA1826">
        <w:rPr>
          <w:sz w:val="21"/>
          <w:szCs w:val="21"/>
        </w:rPr>
        <w:t xml:space="preserve"> 340461640</w:t>
      </w:r>
    </w:p>
    <w:p w:rsidR="006102FB" w:rsidRPr="00FA1826" w:rsidRDefault="006102FB" w:rsidP="006102FB">
      <w:pPr>
        <w:jc w:val="center"/>
        <w:rPr>
          <w:b/>
          <w:bCs/>
          <w:sz w:val="21"/>
          <w:szCs w:val="21"/>
        </w:rPr>
      </w:pPr>
    </w:p>
    <w:p w:rsidR="0057246F" w:rsidRPr="00FA1826" w:rsidRDefault="00463FED" w:rsidP="008C4885">
      <w:pPr>
        <w:rPr>
          <w:bCs/>
          <w:sz w:val="21"/>
          <w:szCs w:val="21"/>
        </w:rPr>
      </w:pPr>
      <w:r w:rsidRPr="00FA1826">
        <w:rPr>
          <w:bCs/>
          <w:sz w:val="21"/>
          <w:szCs w:val="21"/>
        </w:rPr>
        <w:t>2. Opis przedmiotu zamówienia:</w:t>
      </w:r>
    </w:p>
    <w:p w:rsidR="005725E3" w:rsidRPr="00FA1826" w:rsidRDefault="005725E3" w:rsidP="008C4885">
      <w:pPr>
        <w:rPr>
          <w:bCs/>
          <w:sz w:val="21"/>
          <w:szCs w:val="21"/>
        </w:rPr>
      </w:pPr>
    </w:p>
    <w:p w:rsidR="005725E3" w:rsidRPr="00FA1826" w:rsidRDefault="005725E3" w:rsidP="005725E3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Działając w imieniu </w:t>
      </w:r>
      <w:proofErr w:type="spellStart"/>
      <w:r w:rsidRPr="00FA1826">
        <w:rPr>
          <w:sz w:val="21"/>
          <w:szCs w:val="21"/>
        </w:rPr>
        <w:t>Laude</w:t>
      </w:r>
      <w:proofErr w:type="spellEnd"/>
      <w:r w:rsidRPr="00FA1826">
        <w:rPr>
          <w:sz w:val="21"/>
          <w:szCs w:val="21"/>
        </w:rPr>
        <w:t xml:space="preserve"> Smart </w:t>
      </w:r>
      <w:proofErr w:type="spellStart"/>
      <w:r w:rsidRPr="00FA1826">
        <w:rPr>
          <w:sz w:val="21"/>
          <w:szCs w:val="21"/>
        </w:rPr>
        <w:t>Intermodal</w:t>
      </w:r>
      <w:proofErr w:type="spellEnd"/>
      <w:r w:rsidRPr="00FA1826">
        <w:rPr>
          <w:sz w:val="21"/>
          <w:szCs w:val="21"/>
        </w:rPr>
        <w:t xml:space="preserve"> S.A. zwracam się z prośbą o przedstawienie oferty handlowej na dostawę:</w:t>
      </w:r>
    </w:p>
    <w:p w:rsidR="005725E3" w:rsidRPr="00FA1826" w:rsidRDefault="005725E3" w:rsidP="005725E3">
      <w:pPr>
        <w:jc w:val="both"/>
        <w:rPr>
          <w:sz w:val="21"/>
          <w:szCs w:val="21"/>
        </w:rPr>
      </w:pPr>
    </w:p>
    <w:p w:rsidR="005725E3" w:rsidRPr="00FA1826" w:rsidRDefault="005725E3" w:rsidP="005725E3">
      <w:pPr>
        <w:jc w:val="center"/>
        <w:rPr>
          <w:b/>
          <w:bCs/>
          <w:sz w:val="21"/>
          <w:szCs w:val="21"/>
        </w:rPr>
      </w:pPr>
      <w:r w:rsidRPr="00FA1826">
        <w:rPr>
          <w:b/>
          <w:bCs/>
          <w:sz w:val="21"/>
          <w:szCs w:val="21"/>
        </w:rPr>
        <w:t xml:space="preserve">Trzech urządzeń dźwigowych typu Reach </w:t>
      </w:r>
      <w:proofErr w:type="spellStart"/>
      <w:r w:rsidRPr="00FA1826">
        <w:rPr>
          <w:b/>
          <w:bCs/>
          <w:sz w:val="21"/>
          <w:szCs w:val="21"/>
        </w:rPr>
        <w:t>Stacker</w:t>
      </w:r>
      <w:proofErr w:type="spellEnd"/>
      <w:r w:rsidRPr="00FA1826">
        <w:rPr>
          <w:b/>
          <w:bCs/>
          <w:sz w:val="21"/>
          <w:szCs w:val="21"/>
        </w:rPr>
        <w:t xml:space="preserve"> do obsługi terminali intermodalnych</w:t>
      </w:r>
    </w:p>
    <w:p w:rsidR="005168F8" w:rsidRPr="00FA1826" w:rsidRDefault="005168F8" w:rsidP="008C4885">
      <w:pPr>
        <w:rPr>
          <w:b/>
          <w:bCs/>
          <w:sz w:val="21"/>
          <w:szCs w:val="21"/>
        </w:rPr>
      </w:pPr>
    </w:p>
    <w:p w:rsidR="0057246F" w:rsidRDefault="0057246F" w:rsidP="008C4885">
      <w:pPr>
        <w:rPr>
          <w:b/>
          <w:bCs/>
          <w:sz w:val="21"/>
          <w:szCs w:val="21"/>
        </w:rPr>
      </w:pPr>
      <w:r w:rsidRPr="00FA1826">
        <w:rPr>
          <w:b/>
          <w:bCs/>
          <w:sz w:val="21"/>
          <w:szCs w:val="21"/>
        </w:rPr>
        <w:t xml:space="preserve">Przedmiot zamówienia stanowi zakup trzech urządzeń dźwigowych typu Reach </w:t>
      </w:r>
      <w:proofErr w:type="spellStart"/>
      <w:r w:rsidRPr="00FA1826">
        <w:rPr>
          <w:b/>
          <w:bCs/>
          <w:sz w:val="21"/>
          <w:szCs w:val="21"/>
        </w:rPr>
        <w:t>Stacker</w:t>
      </w:r>
      <w:proofErr w:type="spellEnd"/>
      <w:r w:rsidRPr="00FA1826">
        <w:rPr>
          <w:b/>
          <w:bCs/>
          <w:sz w:val="21"/>
          <w:szCs w:val="21"/>
        </w:rPr>
        <w:t xml:space="preserve"> do o</w:t>
      </w:r>
      <w:r w:rsidR="007D71F2">
        <w:rPr>
          <w:b/>
          <w:bCs/>
          <w:sz w:val="21"/>
          <w:szCs w:val="21"/>
        </w:rPr>
        <w:t>bsługi terminali intermodalnych.</w:t>
      </w:r>
    </w:p>
    <w:p w:rsidR="00E80C7B" w:rsidRDefault="00E80C7B" w:rsidP="008C4885">
      <w:pPr>
        <w:rPr>
          <w:b/>
          <w:bCs/>
          <w:sz w:val="21"/>
          <w:szCs w:val="21"/>
        </w:rPr>
      </w:pPr>
    </w:p>
    <w:p w:rsidR="007D71F2" w:rsidRPr="00E80C7B" w:rsidRDefault="00E80C7B" w:rsidP="008C4885">
      <w:pPr>
        <w:rPr>
          <w:b/>
          <w:bCs/>
          <w:i/>
          <w:sz w:val="21"/>
          <w:szCs w:val="21"/>
        </w:rPr>
      </w:pPr>
      <w:r>
        <w:rPr>
          <w:b/>
          <w:bCs/>
          <w:sz w:val="21"/>
          <w:szCs w:val="21"/>
        </w:rPr>
        <w:t>Przedmiot zamówienia</w:t>
      </w:r>
      <w:r w:rsidR="007D71F2">
        <w:rPr>
          <w:b/>
          <w:bCs/>
          <w:sz w:val="21"/>
          <w:szCs w:val="21"/>
        </w:rPr>
        <w:t xml:space="preserve"> zgodnie ze Wspólnym Słownikiem Zamówień (CPV) – 42414000 </w:t>
      </w:r>
      <w:r w:rsidR="007D71F2" w:rsidRPr="00E80C7B">
        <w:rPr>
          <w:b/>
          <w:bCs/>
          <w:i/>
          <w:sz w:val="21"/>
          <w:szCs w:val="21"/>
        </w:rPr>
        <w:t>Dźwigi, bramownice drogowe i pojazdy techniczne wyposażone w dźwig.</w:t>
      </w:r>
    </w:p>
    <w:p w:rsidR="007D71F2" w:rsidRPr="00FA1826" w:rsidRDefault="007D71F2" w:rsidP="008C4885">
      <w:pPr>
        <w:rPr>
          <w:b/>
          <w:bCs/>
          <w:sz w:val="21"/>
          <w:szCs w:val="21"/>
        </w:rPr>
      </w:pPr>
    </w:p>
    <w:p w:rsidR="001043F3" w:rsidRPr="00FA1826" w:rsidRDefault="008C4885" w:rsidP="008C4885">
      <w:pPr>
        <w:rPr>
          <w:b/>
          <w:bCs/>
          <w:sz w:val="21"/>
          <w:szCs w:val="21"/>
        </w:rPr>
      </w:pPr>
      <w:r w:rsidRPr="00FA1826">
        <w:rPr>
          <w:b/>
          <w:bCs/>
          <w:sz w:val="21"/>
          <w:szCs w:val="21"/>
        </w:rPr>
        <w:t xml:space="preserve">Zastosowanie dźwigów typu Reach </w:t>
      </w:r>
      <w:proofErr w:type="spellStart"/>
      <w:r w:rsidRPr="00FA1826">
        <w:rPr>
          <w:b/>
          <w:bCs/>
          <w:sz w:val="21"/>
          <w:szCs w:val="21"/>
        </w:rPr>
        <w:t>Stacker</w:t>
      </w:r>
      <w:proofErr w:type="spellEnd"/>
      <w:r w:rsidRPr="00FA1826">
        <w:rPr>
          <w:b/>
          <w:bCs/>
          <w:sz w:val="21"/>
          <w:szCs w:val="21"/>
        </w:rPr>
        <w:t>:</w:t>
      </w:r>
    </w:p>
    <w:p w:rsidR="001043F3" w:rsidRPr="00FA1826" w:rsidRDefault="001043F3" w:rsidP="008C4885">
      <w:pPr>
        <w:rPr>
          <w:bCs/>
          <w:sz w:val="21"/>
          <w:szCs w:val="21"/>
        </w:rPr>
      </w:pPr>
      <w:r w:rsidRPr="00FA1826">
        <w:rPr>
          <w:bCs/>
          <w:sz w:val="21"/>
          <w:szCs w:val="21"/>
        </w:rPr>
        <w:t xml:space="preserve">- obsługa ogólnodostępnych terminali intermodalnych </w:t>
      </w:r>
      <w:proofErr w:type="spellStart"/>
      <w:r w:rsidRPr="00FA1826">
        <w:rPr>
          <w:bCs/>
          <w:sz w:val="21"/>
          <w:szCs w:val="21"/>
        </w:rPr>
        <w:t>Laude</w:t>
      </w:r>
      <w:proofErr w:type="spellEnd"/>
      <w:r w:rsidRPr="00FA1826">
        <w:rPr>
          <w:bCs/>
          <w:sz w:val="21"/>
          <w:szCs w:val="21"/>
        </w:rPr>
        <w:t xml:space="preserve"> Smart </w:t>
      </w:r>
      <w:proofErr w:type="spellStart"/>
      <w:r w:rsidRPr="00FA1826">
        <w:rPr>
          <w:bCs/>
          <w:sz w:val="21"/>
          <w:szCs w:val="21"/>
        </w:rPr>
        <w:t>Intermodal</w:t>
      </w:r>
      <w:proofErr w:type="spellEnd"/>
      <w:r w:rsidRPr="00FA1826">
        <w:rPr>
          <w:bCs/>
          <w:sz w:val="21"/>
          <w:szCs w:val="21"/>
        </w:rPr>
        <w:t xml:space="preserve"> S.A. usytuowanych w trzech województwach: lubelskim, podkarpackim, śląskim.</w:t>
      </w:r>
      <w:r w:rsidR="008C4885" w:rsidRPr="00FA1826">
        <w:rPr>
          <w:bCs/>
          <w:sz w:val="21"/>
          <w:szCs w:val="21"/>
        </w:rPr>
        <w:t xml:space="preserve"> </w:t>
      </w:r>
    </w:p>
    <w:p w:rsidR="006102FB" w:rsidRPr="00FA1826" w:rsidRDefault="006102FB" w:rsidP="006102FB">
      <w:pPr>
        <w:jc w:val="center"/>
        <w:rPr>
          <w:bCs/>
          <w:sz w:val="21"/>
          <w:szCs w:val="21"/>
        </w:rPr>
      </w:pPr>
    </w:p>
    <w:p w:rsidR="004B65F4" w:rsidRPr="00FA1826" w:rsidRDefault="004B65F4" w:rsidP="004B65F4">
      <w:pPr>
        <w:rPr>
          <w:bCs/>
          <w:sz w:val="21"/>
          <w:szCs w:val="21"/>
          <w:u w:val="single"/>
        </w:rPr>
      </w:pPr>
      <w:r w:rsidRPr="00FA1826">
        <w:rPr>
          <w:bCs/>
          <w:sz w:val="21"/>
          <w:szCs w:val="21"/>
          <w:u w:val="single"/>
        </w:rPr>
        <w:t>Niezbędne wyposażenie:</w:t>
      </w:r>
    </w:p>
    <w:p w:rsidR="004B65F4" w:rsidRPr="00FA1826" w:rsidRDefault="004B65F4" w:rsidP="004B65F4">
      <w:pPr>
        <w:jc w:val="center"/>
        <w:rPr>
          <w:bCs/>
          <w:sz w:val="21"/>
          <w:szCs w:val="21"/>
        </w:rPr>
      </w:pPr>
    </w:p>
    <w:p w:rsidR="004B65F4" w:rsidRPr="00526C9B" w:rsidRDefault="004B65F4" w:rsidP="004B65F4">
      <w:pPr>
        <w:numPr>
          <w:ilvl w:val="0"/>
          <w:numId w:val="6"/>
        </w:numPr>
        <w:rPr>
          <w:bCs/>
          <w:sz w:val="21"/>
          <w:szCs w:val="21"/>
        </w:rPr>
      </w:pPr>
      <w:r w:rsidRPr="00526C9B">
        <w:rPr>
          <w:bCs/>
          <w:sz w:val="21"/>
          <w:szCs w:val="21"/>
        </w:rPr>
        <w:t>rama;</w:t>
      </w:r>
    </w:p>
    <w:p w:rsidR="004B65F4" w:rsidRPr="00526C9B" w:rsidRDefault="004B65F4" w:rsidP="004B65F4">
      <w:pPr>
        <w:numPr>
          <w:ilvl w:val="0"/>
          <w:numId w:val="6"/>
        </w:numPr>
        <w:rPr>
          <w:bCs/>
          <w:sz w:val="21"/>
          <w:szCs w:val="21"/>
        </w:rPr>
      </w:pPr>
      <w:r w:rsidRPr="00526C9B">
        <w:rPr>
          <w:bCs/>
          <w:sz w:val="21"/>
          <w:szCs w:val="21"/>
        </w:rPr>
        <w:t>osadzony na ramie zespół napędowy;</w:t>
      </w:r>
    </w:p>
    <w:p w:rsidR="004B65F4" w:rsidRPr="00526C9B" w:rsidRDefault="004B65F4" w:rsidP="004B65F4">
      <w:pPr>
        <w:numPr>
          <w:ilvl w:val="0"/>
          <w:numId w:val="6"/>
        </w:numPr>
        <w:rPr>
          <w:bCs/>
          <w:sz w:val="21"/>
          <w:szCs w:val="21"/>
        </w:rPr>
      </w:pPr>
      <w:r w:rsidRPr="00526C9B">
        <w:rPr>
          <w:bCs/>
          <w:sz w:val="21"/>
          <w:szCs w:val="21"/>
        </w:rPr>
        <w:t xml:space="preserve">kabina; </w:t>
      </w:r>
    </w:p>
    <w:p w:rsidR="004B65F4" w:rsidRPr="00526C9B" w:rsidRDefault="004B65F4" w:rsidP="004B65F4">
      <w:pPr>
        <w:numPr>
          <w:ilvl w:val="0"/>
          <w:numId w:val="6"/>
        </w:numPr>
        <w:rPr>
          <w:bCs/>
          <w:sz w:val="21"/>
          <w:szCs w:val="21"/>
        </w:rPr>
      </w:pPr>
      <w:r w:rsidRPr="00526C9B">
        <w:rPr>
          <w:bCs/>
          <w:sz w:val="21"/>
          <w:szCs w:val="21"/>
        </w:rPr>
        <w:t>zespół unoszący, z wielofunkcyjnym teleskopowym chwytakiem do przewożenia kontenerów</w:t>
      </w:r>
      <w:r w:rsidR="0065248A" w:rsidRPr="00526C9B">
        <w:rPr>
          <w:bCs/>
          <w:sz w:val="21"/>
          <w:szCs w:val="21"/>
        </w:rPr>
        <w:t>,</w:t>
      </w:r>
    </w:p>
    <w:p w:rsidR="004B65F4" w:rsidRPr="00FA1826" w:rsidRDefault="004B65F4" w:rsidP="004B65F4">
      <w:pPr>
        <w:numPr>
          <w:ilvl w:val="0"/>
          <w:numId w:val="6"/>
        </w:numPr>
        <w:rPr>
          <w:bCs/>
          <w:sz w:val="21"/>
          <w:szCs w:val="21"/>
        </w:rPr>
      </w:pPr>
      <w:r w:rsidRPr="00526C9B">
        <w:rPr>
          <w:rFonts w:eastAsia="FreeSans"/>
          <w:sz w:val="21"/>
          <w:szCs w:val="21"/>
        </w:rPr>
        <w:t>elektroniczne systemy zabezpieczające przed</w:t>
      </w:r>
      <w:r w:rsidRPr="00526C9B">
        <w:rPr>
          <w:bCs/>
          <w:sz w:val="21"/>
          <w:szCs w:val="21"/>
        </w:rPr>
        <w:t xml:space="preserve"> </w:t>
      </w:r>
      <w:r w:rsidRPr="00526C9B">
        <w:rPr>
          <w:rFonts w:eastAsia="FreeSans"/>
          <w:sz w:val="21"/>
          <w:szCs w:val="21"/>
        </w:rPr>
        <w:t>nieprawidłowym zamontowaniem kontenera w chwytaku,</w:t>
      </w:r>
      <w:r w:rsidRPr="00FA1826">
        <w:rPr>
          <w:rFonts w:eastAsia="FreeSans"/>
          <w:sz w:val="21"/>
          <w:szCs w:val="21"/>
        </w:rPr>
        <w:t xml:space="preserve"> przeważeniem i przekroczeniem dopuszczalnych parametrów operacji ładunkiem</w:t>
      </w:r>
      <w:r w:rsidR="008F32B3" w:rsidRPr="00FA1826">
        <w:rPr>
          <w:rFonts w:eastAsia="FreeSans"/>
          <w:sz w:val="21"/>
          <w:szCs w:val="21"/>
        </w:rPr>
        <w:t>,</w:t>
      </w:r>
    </w:p>
    <w:p w:rsidR="00664525" w:rsidRPr="00FA1826" w:rsidRDefault="00144F3A" w:rsidP="004B65F4">
      <w:pPr>
        <w:numPr>
          <w:ilvl w:val="0"/>
          <w:numId w:val="6"/>
        </w:numPr>
        <w:rPr>
          <w:bCs/>
          <w:sz w:val="21"/>
          <w:szCs w:val="21"/>
        </w:rPr>
      </w:pPr>
      <w:r w:rsidRPr="00FA1826">
        <w:rPr>
          <w:bCs/>
          <w:sz w:val="21"/>
          <w:szCs w:val="21"/>
        </w:rPr>
        <w:t xml:space="preserve">silniki z aktualnie obowiązującą normą emisji spalin – </w:t>
      </w:r>
      <w:proofErr w:type="spellStart"/>
      <w:r w:rsidRPr="00FA1826">
        <w:rPr>
          <w:bCs/>
          <w:sz w:val="21"/>
          <w:szCs w:val="21"/>
        </w:rPr>
        <w:t>Stage</w:t>
      </w:r>
      <w:proofErr w:type="spellEnd"/>
      <w:r w:rsidRPr="00FA1826">
        <w:rPr>
          <w:bCs/>
          <w:sz w:val="21"/>
          <w:szCs w:val="21"/>
        </w:rPr>
        <w:t xml:space="preserve"> 4.</w:t>
      </w:r>
    </w:p>
    <w:p w:rsidR="004D398E" w:rsidRPr="00FA1826" w:rsidRDefault="004D398E" w:rsidP="004D398E">
      <w:pPr>
        <w:rPr>
          <w:rFonts w:eastAsia="FreeSans"/>
          <w:kern w:val="0"/>
          <w:sz w:val="21"/>
          <w:szCs w:val="21"/>
        </w:rPr>
      </w:pPr>
    </w:p>
    <w:p w:rsidR="004B65F4" w:rsidRPr="00FA1826" w:rsidRDefault="004B65F4" w:rsidP="004B65F4">
      <w:pPr>
        <w:rPr>
          <w:bCs/>
          <w:sz w:val="21"/>
          <w:szCs w:val="21"/>
          <w:u w:val="single"/>
        </w:rPr>
      </w:pPr>
      <w:r w:rsidRPr="00FA1826">
        <w:rPr>
          <w:bCs/>
          <w:sz w:val="21"/>
          <w:szCs w:val="21"/>
          <w:u w:val="single"/>
        </w:rPr>
        <w:t>Parametry urządzeń:</w:t>
      </w:r>
    </w:p>
    <w:p w:rsidR="004B65F4" w:rsidRPr="00FA1826" w:rsidRDefault="004B65F4" w:rsidP="004B65F4">
      <w:pPr>
        <w:rPr>
          <w:bCs/>
          <w:sz w:val="21"/>
          <w:szCs w:val="21"/>
        </w:rPr>
      </w:pPr>
    </w:p>
    <w:p w:rsidR="004B65F4" w:rsidRPr="00FA1826" w:rsidRDefault="004B65F4" w:rsidP="004B65F4">
      <w:pPr>
        <w:numPr>
          <w:ilvl w:val="0"/>
          <w:numId w:val="7"/>
        </w:numPr>
        <w:rPr>
          <w:bCs/>
          <w:sz w:val="21"/>
          <w:szCs w:val="21"/>
        </w:rPr>
      </w:pPr>
      <w:r w:rsidRPr="00FA1826">
        <w:rPr>
          <w:bCs/>
          <w:sz w:val="21"/>
          <w:szCs w:val="21"/>
        </w:rPr>
        <w:t>udźwig nominalny – minimum  45 000 kg w pierwszym rzędzie;</w:t>
      </w:r>
    </w:p>
    <w:p w:rsidR="00CC461C" w:rsidRPr="00FA1826" w:rsidRDefault="00CC461C" w:rsidP="00CC461C">
      <w:pPr>
        <w:spacing w:line="190" w:lineRule="exact"/>
        <w:rPr>
          <w:rStyle w:val="Teksttreci"/>
          <w:rFonts w:eastAsia="Arial Unicode MS"/>
          <w:b w:val="0"/>
          <w:strike w:val="0"/>
          <w:color w:val="auto"/>
          <w:sz w:val="21"/>
          <w:szCs w:val="21"/>
          <w:lang w:val="pl-PL"/>
        </w:rPr>
      </w:pPr>
    </w:p>
    <w:p w:rsidR="0057246F" w:rsidRPr="00FA1826" w:rsidRDefault="006B64B4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>3</w:t>
      </w:r>
      <w:r w:rsidR="0057246F" w:rsidRPr="00FA1826">
        <w:rPr>
          <w:rFonts w:cs="Arial"/>
          <w:sz w:val="21"/>
          <w:szCs w:val="21"/>
          <w:shd w:val="clear" w:color="auto" w:fill="FFFFFF"/>
        </w:rPr>
        <w:t>. Warunki udziału w postępowaniu:</w:t>
      </w:r>
    </w:p>
    <w:p w:rsidR="005168F8" w:rsidRPr="00FA1826" w:rsidRDefault="005168F8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</w:p>
    <w:p w:rsidR="00961C24" w:rsidRPr="00FA1826" w:rsidRDefault="00961C24" w:rsidP="0057246F">
      <w:pPr>
        <w:ind w:right="30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>1) Sytuacja podmiotowa:</w:t>
      </w:r>
    </w:p>
    <w:p w:rsidR="0057246F" w:rsidRPr="00FA1826" w:rsidRDefault="0057246F" w:rsidP="0057246F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Zamawiający wymaga ośw</w:t>
      </w:r>
      <w:r w:rsidR="0065248A" w:rsidRPr="00FA1826">
        <w:rPr>
          <w:rFonts w:cs="Arial"/>
          <w:sz w:val="21"/>
          <w:szCs w:val="21"/>
        </w:rPr>
        <w:t>iadczenia o spełnianiu warunków udziału w postępowaniu</w:t>
      </w:r>
      <w:r w:rsidRPr="00FA1826">
        <w:rPr>
          <w:rFonts w:cs="Arial"/>
          <w:sz w:val="21"/>
          <w:szCs w:val="21"/>
        </w:rPr>
        <w:t xml:space="preserve"> odnośnie doświadczenia, wiedzy, potencjału technicznego oraz stabilnej sytuacji finansowej zap</w:t>
      </w:r>
      <w:r w:rsidR="006934A9" w:rsidRPr="00FA1826">
        <w:rPr>
          <w:rFonts w:cs="Arial"/>
          <w:sz w:val="21"/>
          <w:szCs w:val="21"/>
        </w:rPr>
        <w:t xml:space="preserve">ewniające realizację zamówienia. </w:t>
      </w:r>
      <w:r w:rsidRPr="00FA1826">
        <w:rPr>
          <w:rFonts w:cs="Arial"/>
          <w:sz w:val="21"/>
          <w:szCs w:val="21"/>
        </w:rPr>
        <w:t>Oświadczenie musi być podpisane przez osoby upoważ</w:t>
      </w:r>
      <w:r w:rsidR="00DD544F">
        <w:rPr>
          <w:rFonts w:cs="Arial"/>
          <w:sz w:val="21"/>
          <w:szCs w:val="21"/>
        </w:rPr>
        <w:t>nione do składania oświadczeń.</w:t>
      </w:r>
    </w:p>
    <w:p w:rsidR="002C5AB2" w:rsidRPr="00FA1826" w:rsidRDefault="00041765" w:rsidP="0057246F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W postępowaniu może wziąć udział podmiot nie posiadający podstaw do wykluczenia, nie będący w postępowaniu naprawczym, likwidacji. W celu wykazania</w:t>
      </w:r>
      <w:r w:rsidR="00333610" w:rsidRPr="00FA1826">
        <w:rPr>
          <w:rFonts w:cs="Arial"/>
          <w:sz w:val="21"/>
          <w:szCs w:val="21"/>
        </w:rPr>
        <w:t xml:space="preserve"> braku podstaw do wykluczenia z </w:t>
      </w:r>
      <w:r w:rsidRPr="00FA1826">
        <w:rPr>
          <w:rFonts w:cs="Arial"/>
          <w:sz w:val="21"/>
          <w:szCs w:val="21"/>
        </w:rPr>
        <w:t>postępowania o udzielenie zamówienia wykonawcy zamawiający</w:t>
      </w:r>
      <w:r w:rsidR="00333610" w:rsidRPr="00FA1826">
        <w:rPr>
          <w:rFonts w:cs="Arial"/>
          <w:sz w:val="21"/>
          <w:szCs w:val="21"/>
        </w:rPr>
        <w:t xml:space="preserve"> żąda</w:t>
      </w:r>
      <w:r w:rsidR="002C5AB2" w:rsidRPr="00FA1826">
        <w:rPr>
          <w:rFonts w:cs="Arial"/>
          <w:sz w:val="21"/>
          <w:szCs w:val="21"/>
        </w:rPr>
        <w:t>:</w:t>
      </w:r>
    </w:p>
    <w:p w:rsidR="002C5AB2" w:rsidRPr="00FA1826" w:rsidRDefault="002C5AB2" w:rsidP="002C5AB2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 xml:space="preserve">a) </w:t>
      </w:r>
      <w:r w:rsidR="00E91EF2" w:rsidRPr="00FA1826">
        <w:rPr>
          <w:rFonts w:cs="Arial"/>
          <w:sz w:val="21"/>
          <w:szCs w:val="21"/>
        </w:rPr>
        <w:t xml:space="preserve">jeżeli wykonawca ma </w:t>
      </w:r>
      <w:r w:rsidRPr="00FA1826">
        <w:rPr>
          <w:rFonts w:cs="Arial"/>
          <w:sz w:val="21"/>
          <w:szCs w:val="21"/>
        </w:rPr>
        <w:t>siedzibę na terytorium Rzeczypospolitej Polskiej:</w:t>
      </w:r>
      <w:r w:rsidR="00041765" w:rsidRPr="00FA1826">
        <w:rPr>
          <w:rFonts w:cs="Arial"/>
          <w:sz w:val="21"/>
          <w:szCs w:val="21"/>
        </w:rPr>
        <w:t xml:space="preserve"> </w:t>
      </w:r>
      <w:r w:rsidRPr="00FA1826">
        <w:rPr>
          <w:rFonts w:cs="Arial"/>
          <w:sz w:val="21"/>
          <w:szCs w:val="21"/>
        </w:rPr>
        <w:t>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wniosków;</w:t>
      </w:r>
    </w:p>
    <w:p w:rsidR="002C5AB2" w:rsidRPr="005C03CD" w:rsidRDefault="002C5AB2" w:rsidP="002C5AB2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 xml:space="preserve">b) </w:t>
      </w:r>
      <w:r w:rsidRPr="005C03CD">
        <w:rPr>
          <w:rFonts w:cs="Arial"/>
          <w:sz w:val="21"/>
          <w:szCs w:val="21"/>
        </w:rPr>
        <w:t xml:space="preserve">jeżeli wykonawca ma siedzibę lub miejsce zamieszkania poza terytorium Rzeczypospolitej Polskiej: zamiast dokumentów wskazanych w punkcie a) składa - dokument lub dokumenty wystawione w kraju, w </w:t>
      </w:r>
      <w:r w:rsidRPr="005C03CD">
        <w:rPr>
          <w:rFonts w:cs="Arial"/>
          <w:sz w:val="21"/>
          <w:szCs w:val="21"/>
        </w:rPr>
        <w:lastRenderedPageBreak/>
        <w:t>którym ma siedzibę lub miejsce zamieszk</w:t>
      </w:r>
      <w:r w:rsidR="00DD544F">
        <w:rPr>
          <w:rFonts w:cs="Arial"/>
          <w:sz w:val="21"/>
          <w:szCs w:val="21"/>
        </w:rPr>
        <w:t>ania, potwierdzające</w:t>
      </w:r>
      <w:r w:rsidRPr="005C03CD">
        <w:rPr>
          <w:rFonts w:cs="Arial"/>
          <w:sz w:val="21"/>
          <w:szCs w:val="21"/>
        </w:rPr>
        <w:t>, że</w:t>
      </w:r>
      <w:r w:rsidR="00DD544F">
        <w:rPr>
          <w:rFonts w:cs="Arial"/>
          <w:sz w:val="21"/>
          <w:szCs w:val="21"/>
        </w:rPr>
        <w:t xml:space="preserve"> </w:t>
      </w:r>
      <w:r w:rsidRPr="005C03CD">
        <w:rPr>
          <w:rFonts w:cs="Arial"/>
          <w:sz w:val="21"/>
          <w:szCs w:val="21"/>
        </w:rPr>
        <w:t>nie otwarto jego likwida</w:t>
      </w:r>
      <w:r w:rsidR="006443DC" w:rsidRPr="005C03CD">
        <w:rPr>
          <w:rFonts w:cs="Arial"/>
          <w:sz w:val="21"/>
          <w:szCs w:val="21"/>
        </w:rPr>
        <w:t>cji ani nie ogłoszono upadłości.</w:t>
      </w:r>
    </w:p>
    <w:p w:rsidR="006443DC" w:rsidRPr="00FA1826" w:rsidRDefault="006443DC" w:rsidP="002C5AB2">
      <w:pPr>
        <w:ind w:right="305"/>
        <w:jc w:val="both"/>
        <w:rPr>
          <w:rFonts w:cs="Arial"/>
          <w:color w:val="FF0000"/>
          <w:sz w:val="21"/>
          <w:szCs w:val="21"/>
        </w:rPr>
      </w:pPr>
      <w:r w:rsidRPr="005C03CD">
        <w:rPr>
          <w:rFonts w:cs="Arial"/>
          <w:sz w:val="21"/>
          <w:szCs w:val="21"/>
        </w:rPr>
        <w:t>Jeżeli w kraju, w którym wykonawca ma siedzibę</w:t>
      </w:r>
      <w:r w:rsidR="009C1269" w:rsidRPr="005C03CD">
        <w:rPr>
          <w:rFonts w:cs="Arial"/>
          <w:sz w:val="21"/>
          <w:szCs w:val="21"/>
        </w:rPr>
        <w:t xml:space="preserve"> lub miejsce zamieszkania</w:t>
      </w:r>
      <w:r w:rsidRPr="005C03CD">
        <w:rPr>
          <w:rFonts w:cs="Arial"/>
          <w:sz w:val="21"/>
          <w:szCs w:val="21"/>
        </w:rPr>
        <w:t xml:space="preserve"> nie wydaję się dokumentu, o którym mowa w </w:t>
      </w:r>
      <w:proofErr w:type="spellStart"/>
      <w:r w:rsidRPr="005C03CD">
        <w:rPr>
          <w:rFonts w:cs="Arial"/>
          <w:sz w:val="21"/>
          <w:szCs w:val="21"/>
        </w:rPr>
        <w:t>ppkt</w:t>
      </w:r>
      <w:proofErr w:type="spellEnd"/>
      <w:r w:rsidRPr="005C03CD">
        <w:rPr>
          <w:rFonts w:cs="Arial"/>
          <w:sz w:val="21"/>
          <w:szCs w:val="21"/>
        </w:rPr>
        <w:t xml:space="preserve">. 1b) zastępuje się </w:t>
      </w:r>
      <w:r w:rsidR="009C1269" w:rsidRPr="005C03CD">
        <w:rPr>
          <w:rFonts w:cs="Arial"/>
          <w:sz w:val="21"/>
          <w:szCs w:val="21"/>
        </w:rPr>
        <w:t>go</w:t>
      </w:r>
      <w:r w:rsidRPr="005C03CD">
        <w:rPr>
          <w:rFonts w:cs="Arial"/>
          <w:sz w:val="21"/>
          <w:szCs w:val="21"/>
        </w:rPr>
        <w:t xml:space="preserve"> dokumentem zawierającym oświadczenie, w którym określa się także osoby uprawnione</w:t>
      </w:r>
      <w:r w:rsidR="00B7547D">
        <w:rPr>
          <w:rFonts w:cs="Arial"/>
          <w:sz w:val="21"/>
          <w:szCs w:val="21"/>
        </w:rPr>
        <w:t>j</w:t>
      </w:r>
      <w:r w:rsidRPr="005C03CD">
        <w:rPr>
          <w:rFonts w:cs="Arial"/>
          <w:sz w:val="21"/>
          <w:szCs w:val="21"/>
        </w:rPr>
        <w:t xml:space="preserve"> do reprezentacji wykonawcy, złożone przed właściwym organem </w:t>
      </w:r>
      <w:r w:rsidR="009C1269" w:rsidRPr="005C03CD">
        <w:rPr>
          <w:rFonts w:cs="Arial"/>
          <w:sz w:val="21"/>
          <w:szCs w:val="21"/>
        </w:rPr>
        <w:t>sądowym, administracyjnym albo organem samorządu zawodowego lub gospodarczego odpowiednio kraju miejsca zamieszkania osoby lub kraju, w którym wykonawca ma siedzibę lub przed notariuszem.</w:t>
      </w:r>
      <w:r w:rsidR="009C1269" w:rsidRPr="00FA1826">
        <w:rPr>
          <w:rFonts w:cs="Arial"/>
          <w:color w:val="FF0000"/>
          <w:sz w:val="21"/>
          <w:szCs w:val="21"/>
        </w:rPr>
        <w:t xml:space="preserve"> </w:t>
      </w:r>
    </w:p>
    <w:p w:rsidR="00961C24" w:rsidRPr="00FA1826" w:rsidRDefault="00961C24" w:rsidP="002C5AB2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2) Doświadczenie</w:t>
      </w:r>
      <w:r w:rsidR="00E91EF2" w:rsidRPr="00FA1826">
        <w:rPr>
          <w:rFonts w:cs="Arial"/>
          <w:sz w:val="21"/>
          <w:szCs w:val="21"/>
        </w:rPr>
        <w:t xml:space="preserve"> wykonawcy:</w:t>
      </w:r>
    </w:p>
    <w:p w:rsidR="00B16DC1" w:rsidRPr="00FA1826" w:rsidRDefault="000F0F91" w:rsidP="0057246F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W postępowaniu może wziąć udział</w:t>
      </w:r>
      <w:r w:rsidR="00041765" w:rsidRPr="00FA1826">
        <w:rPr>
          <w:rFonts w:cs="Arial"/>
          <w:sz w:val="21"/>
          <w:szCs w:val="21"/>
        </w:rPr>
        <w:t xml:space="preserve"> podmiot</w:t>
      </w:r>
      <w:r w:rsidR="00FA1C8A" w:rsidRPr="00FA1826">
        <w:rPr>
          <w:rFonts w:cs="Arial"/>
          <w:sz w:val="21"/>
          <w:szCs w:val="21"/>
        </w:rPr>
        <w:t> </w:t>
      </w:r>
      <w:r w:rsidR="007A4706" w:rsidRPr="00FA1826">
        <w:rPr>
          <w:rFonts w:cs="Arial"/>
          <w:sz w:val="21"/>
          <w:szCs w:val="21"/>
        </w:rPr>
        <w:t>posiadający udokumentowane doświadczenie w sprzeda</w:t>
      </w:r>
      <w:r w:rsidR="00333610" w:rsidRPr="00FA1826">
        <w:rPr>
          <w:rFonts w:cs="Arial"/>
          <w:sz w:val="21"/>
          <w:szCs w:val="21"/>
        </w:rPr>
        <w:t xml:space="preserve">ży urządzeń typu Reach </w:t>
      </w:r>
      <w:proofErr w:type="spellStart"/>
      <w:r w:rsidR="00333610" w:rsidRPr="00FA1826">
        <w:rPr>
          <w:rFonts w:cs="Arial"/>
          <w:sz w:val="21"/>
          <w:szCs w:val="21"/>
        </w:rPr>
        <w:t>Stacker</w:t>
      </w:r>
      <w:proofErr w:type="spellEnd"/>
      <w:r w:rsidR="00333610" w:rsidRPr="00FA1826">
        <w:rPr>
          <w:rFonts w:cs="Arial"/>
          <w:sz w:val="21"/>
          <w:szCs w:val="21"/>
        </w:rPr>
        <w:t>. W celu weryfikacji zamawiający żąda udokumentowanej</w:t>
      </w:r>
      <w:r w:rsidR="006934A9" w:rsidRPr="00FA1826">
        <w:rPr>
          <w:rFonts w:cs="Arial"/>
          <w:sz w:val="21"/>
          <w:szCs w:val="21"/>
        </w:rPr>
        <w:t xml:space="preserve"> </w:t>
      </w:r>
      <w:r w:rsidR="007A4706" w:rsidRPr="00FA1826">
        <w:rPr>
          <w:rFonts w:cs="Arial"/>
          <w:sz w:val="21"/>
          <w:szCs w:val="21"/>
        </w:rPr>
        <w:t>sp</w:t>
      </w:r>
      <w:r w:rsidR="00C97433" w:rsidRPr="00FA1826">
        <w:rPr>
          <w:rFonts w:cs="Arial"/>
          <w:sz w:val="21"/>
          <w:szCs w:val="21"/>
        </w:rPr>
        <w:t>r</w:t>
      </w:r>
      <w:r w:rsidR="00FA1C8A" w:rsidRPr="00FA1826">
        <w:rPr>
          <w:rFonts w:cs="Arial"/>
          <w:sz w:val="21"/>
          <w:szCs w:val="21"/>
        </w:rPr>
        <w:t>zedaż</w:t>
      </w:r>
      <w:r w:rsidR="00333610" w:rsidRPr="00FA1826">
        <w:rPr>
          <w:rFonts w:cs="Arial"/>
          <w:sz w:val="21"/>
          <w:szCs w:val="21"/>
        </w:rPr>
        <w:t>y</w:t>
      </w:r>
      <w:r w:rsidR="00FA1C8A" w:rsidRPr="00FA1826">
        <w:rPr>
          <w:rFonts w:cs="Arial"/>
          <w:sz w:val="21"/>
          <w:szCs w:val="21"/>
        </w:rPr>
        <w:t xml:space="preserve"> na poziomie co najmniej </w:t>
      </w:r>
      <w:r w:rsidR="00D72EA5" w:rsidRPr="00FA1826">
        <w:rPr>
          <w:rFonts w:cs="Arial"/>
          <w:sz w:val="21"/>
          <w:szCs w:val="21"/>
        </w:rPr>
        <w:t>3</w:t>
      </w:r>
      <w:r w:rsidR="007A4706" w:rsidRPr="00FA1826">
        <w:rPr>
          <w:rFonts w:cs="Arial"/>
          <w:sz w:val="21"/>
          <w:szCs w:val="21"/>
        </w:rPr>
        <w:t xml:space="preserve"> urządzeń w czasie </w:t>
      </w:r>
      <w:r w:rsidR="00301832" w:rsidRPr="00FA1826">
        <w:rPr>
          <w:rFonts w:cs="Arial"/>
          <w:sz w:val="21"/>
          <w:szCs w:val="21"/>
        </w:rPr>
        <w:t xml:space="preserve">ostatnich </w:t>
      </w:r>
      <w:r w:rsidR="00C97433" w:rsidRPr="00FA1826">
        <w:rPr>
          <w:rFonts w:cs="Arial"/>
          <w:sz w:val="21"/>
          <w:szCs w:val="21"/>
        </w:rPr>
        <w:t>3</w:t>
      </w:r>
      <w:r w:rsidR="00333610" w:rsidRPr="00FA1826">
        <w:rPr>
          <w:rFonts w:cs="Arial"/>
          <w:sz w:val="21"/>
          <w:szCs w:val="21"/>
        </w:rPr>
        <w:t>ch lat. Ocena nastąpi</w:t>
      </w:r>
      <w:r w:rsidR="006934A9" w:rsidRPr="00FA1826">
        <w:rPr>
          <w:rFonts w:cs="Arial"/>
          <w:sz w:val="21"/>
          <w:szCs w:val="21"/>
        </w:rPr>
        <w:t xml:space="preserve"> na podstawie załączonych referencji</w:t>
      </w:r>
      <w:r w:rsidR="00EB19BF" w:rsidRPr="00FA1826">
        <w:rPr>
          <w:rFonts w:cs="Arial"/>
          <w:sz w:val="21"/>
          <w:szCs w:val="21"/>
        </w:rPr>
        <w:t>.</w:t>
      </w:r>
    </w:p>
    <w:p w:rsidR="00E66A0C" w:rsidRPr="00FA1826" w:rsidRDefault="00FA1C8A" w:rsidP="0057246F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 xml:space="preserve">Dla firm istniejących mniej niż </w:t>
      </w:r>
      <w:r w:rsidR="00E1378B" w:rsidRPr="00FA1826">
        <w:rPr>
          <w:rFonts w:cs="Arial"/>
          <w:sz w:val="21"/>
          <w:szCs w:val="21"/>
        </w:rPr>
        <w:t xml:space="preserve">trzy lata również realizacja sprzedaży </w:t>
      </w:r>
      <w:r w:rsidR="00333610" w:rsidRPr="00FA1826">
        <w:rPr>
          <w:rFonts w:cs="Arial"/>
          <w:sz w:val="21"/>
          <w:szCs w:val="21"/>
        </w:rPr>
        <w:t>na poziomie</w:t>
      </w:r>
      <w:r w:rsidR="00E1378B" w:rsidRPr="00FA1826">
        <w:rPr>
          <w:rFonts w:cs="Arial"/>
          <w:sz w:val="21"/>
          <w:szCs w:val="21"/>
        </w:rPr>
        <w:t xml:space="preserve"> </w:t>
      </w:r>
      <w:r w:rsidR="00D72EA5" w:rsidRPr="00FA1826">
        <w:rPr>
          <w:rFonts w:cs="Arial"/>
          <w:sz w:val="21"/>
          <w:szCs w:val="21"/>
        </w:rPr>
        <w:t>3</w:t>
      </w:r>
      <w:r w:rsidR="00E1378B" w:rsidRPr="00FA1826">
        <w:rPr>
          <w:rFonts w:cs="Arial"/>
          <w:sz w:val="21"/>
          <w:szCs w:val="21"/>
        </w:rPr>
        <w:t xml:space="preserve"> Reach </w:t>
      </w:r>
      <w:proofErr w:type="spellStart"/>
      <w:r w:rsidR="00E1378B" w:rsidRPr="00FA1826">
        <w:rPr>
          <w:rFonts w:cs="Arial"/>
          <w:sz w:val="21"/>
          <w:szCs w:val="21"/>
        </w:rPr>
        <w:t>Stackerów</w:t>
      </w:r>
      <w:proofErr w:type="spellEnd"/>
      <w:r w:rsidR="00E1378B" w:rsidRPr="00FA1826">
        <w:rPr>
          <w:rFonts w:cs="Arial"/>
          <w:sz w:val="21"/>
          <w:szCs w:val="21"/>
        </w:rPr>
        <w:t xml:space="preserve">. </w:t>
      </w:r>
    </w:p>
    <w:p w:rsidR="002C5AB2" w:rsidRPr="00FA1826" w:rsidRDefault="002C5AB2" w:rsidP="0057246F">
      <w:pPr>
        <w:ind w:right="305"/>
        <w:jc w:val="both"/>
        <w:rPr>
          <w:rFonts w:cs="Arial"/>
          <w:sz w:val="21"/>
          <w:szCs w:val="21"/>
        </w:rPr>
      </w:pPr>
    </w:p>
    <w:p w:rsidR="0057246F" w:rsidRPr="00FA1826" w:rsidRDefault="0057246F" w:rsidP="0057246F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Informacja na temat zakresu wykluczenia:</w:t>
      </w:r>
    </w:p>
    <w:p w:rsidR="0057246F" w:rsidRPr="00FA1826" w:rsidRDefault="0057246F" w:rsidP="0057246F">
      <w:p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 xml:space="preserve">- zamówienie nie może zostać udzielone podmiotom powiązanym kapitałowo bądź osobowo z Zamawiającym. </w:t>
      </w:r>
    </w:p>
    <w:p w:rsidR="00A23337" w:rsidRPr="00FA1826" w:rsidRDefault="00A23337" w:rsidP="00A2333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A1826">
        <w:rPr>
          <w:sz w:val="21"/>
          <w:szCs w:val="21"/>
        </w:rPr>
        <w:t>W celu uniknięcia konfliktu interesów zamówienia nie mogą być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</w:t>
      </w:r>
      <w:r w:rsidR="00247EFC" w:rsidRPr="00FA1826">
        <w:rPr>
          <w:sz w:val="21"/>
          <w:szCs w:val="21"/>
        </w:rPr>
        <w:t>y wyboru</w:t>
      </w:r>
      <w:r w:rsidRPr="00FA1826">
        <w:rPr>
          <w:sz w:val="21"/>
          <w:szCs w:val="21"/>
        </w:rPr>
        <w:t xml:space="preserve"> wykonawcy a wykonawcą, polegające w szczególności na:</w:t>
      </w:r>
    </w:p>
    <w:p w:rsidR="00A23337" w:rsidRPr="00FA1826" w:rsidRDefault="00A23337" w:rsidP="00A2333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A1826">
        <w:rPr>
          <w:sz w:val="21"/>
          <w:szCs w:val="21"/>
        </w:rPr>
        <w:t>a) uczestniczeniu w spółce jako wspólnik spółki cywilnej lub spółki osobowej,</w:t>
      </w:r>
    </w:p>
    <w:p w:rsidR="00A23337" w:rsidRPr="00FA1826" w:rsidRDefault="00A23337" w:rsidP="00A2333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A1826">
        <w:rPr>
          <w:sz w:val="21"/>
          <w:szCs w:val="21"/>
        </w:rPr>
        <w:t>b) posiadaniu co najmniej 10% udziałów lub akcji,</w:t>
      </w:r>
    </w:p>
    <w:p w:rsidR="00A23337" w:rsidRPr="00FA1826" w:rsidRDefault="00A23337" w:rsidP="00A23337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A1826">
        <w:rPr>
          <w:sz w:val="21"/>
          <w:szCs w:val="21"/>
        </w:rPr>
        <w:t>c) pełnieniu funkcji członka organu nadzorczego lub zarządzającego, prokurenta, pełnomocnika</w:t>
      </w:r>
      <w:r w:rsidR="00B7547D">
        <w:rPr>
          <w:sz w:val="21"/>
          <w:szCs w:val="21"/>
        </w:rPr>
        <w:t>,</w:t>
      </w:r>
    </w:p>
    <w:p w:rsidR="00A23337" w:rsidRPr="00FA1826" w:rsidRDefault="00B7547D" w:rsidP="00A23337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d) </w:t>
      </w:r>
      <w:r w:rsidR="00A23337" w:rsidRPr="00FA1826">
        <w:rPr>
          <w:sz w:val="21"/>
          <w:szCs w:val="21"/>
        </w:rPr>
        <w:t>pozostawaniu w związku małżeńskim, w stosunku pokrewieństwa lub powinowactwa w linii prostej, pokrewieństwa drugiego stopnia lub powinowactwa drugieg</w:t>
      </w:r>
      <w:r w:rsidR="0065248A" w:rsidRPr="00FA1826">
        <w:rPr>
          <w:sz w:val="21"/>
          <w:szCs w:val="21"/>
        </w:rPr>
        <w:t>o stopnia w linii bocznej lub w </w:t>
      </w:r>
      <w:r w:rsidR="00A23337" w:rsidRPr="00FA1826">
        <w:rPr>
          <w:sz w:val="21"/>
          <w:szCs w:val="21"/>
        </w:rPr>
        <w:t xml:space="preserve">stosunku przysposobienia, opieki lub kurateli. </w:t>
      </w:r>
      <w:r>
        <w:rPr>
          <w:sz w:val="21"/>
          <w:szCs w:val="21"/>
        </w:rPr>
        <w:t xml:space="preserve"> </w:t>
      </w:r>
    </w:p>
    <w:p w:rsidR="0057246F" w:rsidRPr="00FA1826" w:rsidRDefault="0057246F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</w:p>
    <w:p w:rsidR="000179D4" w:rsidRPr="00FA1826" w:rsidRDefault="006B64B4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>4</w:t>
      </w:r>
      <w:r w:rsidR="0057246F" w:rsidRPr="00FA1826">
        <w:rPr>
          <w:rFonts w:cs="Arial"/>
          <w:sz w:val="21"/>
          <w:szCs w:val="21"/>
          <w:shd w:val="clear" w:color="auto" w:fill="FFFFFF"/>
        </w:rPr>
        <w:t xml:space="preserve">. Sposób dokonywania oceny spełnienia </w:t>
      </w:r>
      <w:r w:rsidR="000179D4" w:rsidRPr="00FA1826">
        <w:rPr>
          <w:rFonts w:cs="Arial"/>
          <w:sz w:val="21"/>
          <w:szCs w:val="21"/>
          <w:shd w:val="clear" w:color="auto" w:fill="FFFFFF"/>
        </w:rPr>
        <w:t>warunków udziału w postępowaniu:</w:t>
      </w:r>
    </w:p>
    <w:p w:rsidR="005168F8" w:rsidRPr="00FA1826" w:rsidRDefault="005168F8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</w:p>
    <w:p w:rsidR="00AB4A62" w:rsidRPr="00FA1826" w:rsidRDefault="00E31044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 xml:space="preserve">Ocena spełniania warunków udziału w postępowaniu zostanie dokonana na podstawie złożonych przez wykonawcę dokumentów, o których mowa w pkt. 3. </w:t>
      </w:r>
    </w:p>
    <w:p w:rsidR="00D5619A" w:rsidRPr="00FA1826" w:rsidRDefault="00D5619A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>Ocena w systemie: 0-1, gdzie 0 oznacza niespełnienie</w:t>
      </w:r>
      <w:r w:rsidR="00D608DD" w:rsidRPr="00FA1826">
        <w:rPr>
          <w:rFonts w:cs="Arial"/>
          <w:sz w:val="21"/>
          <w:szCs w:val="21"/>
          <w:shd w:val="clear" w:color="auto" w:fill="FFFFFF"/>
        </w:rPr>
        <w:t xml:space="preserve"> </w:t>
      </w:r>
      <w:r w:rsidR="00DF669C" w:rsidRPr="00FA1826">
        <w:rPr>
          <w:rFonts w:cs="Arial"/>
          <w:sz w:val="21"/>
          <w:szCs w:val="21"/>
          <w:shd w:val="clear" w:color="auto" w:fill="FFFFFF"/>
        </w:rPr>
        <w:t>warunków</w:t>
      </w:r>
      <w:r w:rsidR="00D608DD" w:rsidRPr="00FA1826">
        <w:rPr>
          <w:rFonts w:cs="Arial"/>
          <w:sz w:val="21"/>
          <w:szCs w:val="21"/>
          <w:shd w:val="clear" w:color="auto" w:fill="FFFFFF"/>
        </w:rPr>
        <w:t xml:space="preserve"> udziału w postępowaniu</w:t>
      </w:r>
      <w:r w:rsidRPr="00FA1826">
        <w:rPr>
          <w:rFonts w:cs="Arial"/>
          <w:sz w:val="21"/>
          <w:szCs w:val="21"/>
          <w:shd w:val="clear" w:color="auto" w:fill="FFFFFF"/>
        </w:rPr>
        <w:t>, a 1 – spełnienie</w:t>
      </w:r>
      <w:r w:rsidR="00D608DD" w:rsidRPr="00FA1826">
        <w:rPr>
          <w:rFonts w:cs="Arial"/>
          <w:sz w:val="21"/>
          <w:szCs w:val="21"/>
          <w:shd w:val="clear" w:color="auto" w:fill="FFFFFF"/>
        </w:rPr>
        <w:t xml:space="preserve"> </w:t>
      </w:r>
      <w:r w:rsidR="00DF669C" w:rsidRPr="00FA1826">
        <w:rPr>
          <w:rFonts w:cs="Arial"/>
          <w:sz w:val="21"/>
          <w:szCs w:val="21"/>
          <w:shd w:val="clear" w:color="auto" w:fill="FFFFFF"/>
        </w:rPr>
        <w:t>warunków</w:t>
      </w:r>
      <w:r w:rsidR="00D608DD" w:rsidRPr="00FA1826">
        <w:rPr>
          <w:rFonts w:cs="Arial"/>
          <w:sz w:val="21"/>
          <w:szCs w:val="21"/>
          <w:shd w:val="clear" w:color="auto" w:fill="FFFFFF"/>
        </w:rPr>
        <w:t xml:space="preserve"> udziału w postępowaniu</w:t>
      </w:r>
      <w:r w:rsidRPr="00FA1826">
        <w:rPr>
          <w:rFonts w:cs="Arial"/>
          <w:sz w:val="21"/>
          <w:szCs w:val="21"/>
          <w:shd w:val="clear" w:color="auto" w:fill="FFFFFF"/>
        </w:rPr>
        <w:t xml:space="preserve">. </w:t>
      </w:r>
    </w:p>
    <w:p w:rsidR="00D5619A" w:rsidRPr="00FA1826" w:rsidRDefault="00D5619A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</w:p>
    <w:p w:rsidR="00CC20D5" w:rsidRPr="00FA1826" w:rsidRDefault="006B64B4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>5</w:t>
      </w:r>
      <w:r w:rsidR="00D5619A" w:rsidRPr="00FA1826">
        <w:rPr>
          <w:rFonts w:cs="Arial"/>
          <w:sz w:val="21"/>
          <w:szCs w:val="21"/>
          <w:shd w:val="clear" w:color="auto" w:fill="FFFFFF"/>
        </w:rPr>
        <w:t xml:space="preserve">. </w:t>
      </w:r>
      <w:r w:rsidR="004B65F4" w:rsidRPr="00FA1826">
        <w:rPr>
          <w:rFonts w:cs="Arial"/>
          <w:sz w:val="21"/>
          <w:szCs w:val="21"/>
          <w:shd w:val="clear" w:color="auto" w:fill="FFFFFF"/>
        </w:rPr>
        <w:t xml:space="preserve">Termin </w:t>
      </w:r>
      <w:r w:rsidR="00F25C16" w:rsidRPr="00FA1826">
        <w:rPr>
          <w:rFonts w:cs="Arial"/>
          <w:sz w:val="21"/>
          <w:szCs w:val="21"/>
          <w:shd w:val="clear" w:color="auto" w:fill="FFFFFF"/>
        </w:rPr>
        <w:t>i warunki</w:t>
      </w:r>
      <w:r w:rsidR="00D663D0" w:rsidRPr="00FA1826">
        <w:rPr>
          <w:rFonts w:cs="Arial"/>
          <w:sz w:val="21"/>
          <w:szCs w:val="21"/>
          <w:shd w:val="clear" w:color="auto" w:fill="FFFFFF"/>
        </w:rPr>
        <w:t xml:space="preserve"> </w:t>
      </w:r>
      <w:r w:rsidR="004B65F4" w:rsidRPr="00FA1826">
        <w:rPr>
          <w:rFonts w:cs="Arial"/>
          <w:sz w:val="21"/>
          <w:szCs w:val="21"/>
          <w:shd w:val="clear" w:color="auto" w:fill="FFFFFF"/>
        </w:rPr>
        <w:t>dostawy kompletnego urządzenia</w:t>
      </w:r>
      <w:r w:rsidR="00CC20D5" w:rsidRPr="00FA1826">
        <w:rPr>
          <w:rFonts w:cs="Arial"/>
          <w:sz w:val="21"/>
          <w:szCs w:val="21"/>
          <w:shd w:val="clear" w:color="auto" w:fill="FFFFFF"/>
        </w:rPr>
        <w:t>:</w:t>
      </w:r>
    </w:p>
    <w:p w:rsidR="005168F8" w:rsidRPr="00FA1826" w:rsidRDefault="005168F8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</w:p>
    <w:p w:rsidR="00B50B94" w:rsidRPr="00526C9B" w:rsidRDefault="00CC20D5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526C9B">
        <w:rPr>
          <w:rFonts w:cs="Arial"/>
          <w:sz w:val="21"/>
          <w:szCs w:val="21"/>
          <w:shd w:val="clear" w:color="auto" w:fill="FFFFFF"/>
        </w:rPr>
        <w:t xml:space="preserve">- pierwszy Reach </w:t>
      </w:r>
      <w:proofErr w:type="spellStart"/>
      <w:r w:rsidRPr="00526C9B">
        <w:rPr>
          <w:rFonts w:cs="Arial"/>
          <w:sz w:val="21"/>
          <w:szCs w:val="21"/>
          <w:shd w:val="clear" w:color="auto" w:fill="FFFFFF"/>
        </w:rPr>
        <w:t>S</w:t>
      </w:r>
      <w:r w:rsidR="002A793A" w:rsidRPr="00526C9B">
        <w:rPr>
          <w:rFonts w:cs="Arial"/>
          <w:sz w:val="21"/>
          <w:szCs w:val="21"/>
          <w:shd w:val="clear" w:color="auto" w:fill="FFFFFF"/>
        </w:rPr>
        <w:t>tacker</w:t>
      </w:r>
      <w:proofErr w:type="spellEnd"/>
      <w:r w:rsidR="002A793A" w:rsidRPr="00526C9B">
        <w:rPr>
          <w:rFonts w:cs="Arial"/>
          <w:sz w:val="21"/>
          <w:szCs w:val="21"/>
          <w:shd w:val="clear" w:color="auto" w:fill="FFFFFF"/>
        </w:rPr>
        <w:t xml:space="preserve"> – f</w:t>
      </w:r>
      <w:r w:rsidR="008F32B3" w:rsidRPr="00526C9B">
        <w:rPr>
          <w:rFonts w:cs="Arial"/>
          <w:sz w:val="21"/>
          <w:szCs w:val="21"/>
          <w:shd w:val="clear" w:color="auto" w:fill="FFFFFF"/>
        </w:rPr>
        <w:t>ranco</w:t>
      </w:r>
      <w:r w:rsidR="004B65F4" w:rsidRPr="00526C9B">
        <w:rPr>
          <w:rFonts w:cs="Arial"/>
          <w:sz w:val="21"/>
          <w:szCs w:val="21"/>
          <w:shd w:val="clear" w:color="auto" w:fill="FFFFFF"/>
        </w:rPr>
        <w:t xml:space="preserve"> terminal w Zamościu</w:t>
      </w:r>
      <w:r w:rsidR="008F32B3" w:rsidRPr="00526C9B">
        <w:rPr>
          <w:rFonts w:cs="Arial"/>
          <w:sz w:val="21"/>
          <w:szCs w:val="21"/>
          <w:shd w:val="clear" w:color="auto" w:fill="FFFFFF"/>
        </w:rPr>
        <w:t xml:space="preserve"> – Centrum Logistyczne </w:t>
      </w:r>
      <w:proofErr w:type="spellStart"/>
      <w:r w:rsidR="008F32B3" w:rsidRPr="00526C9B">
        <w:rPr>
          <w:rFonts w:cs="Arial"/>
          <w:sz w:val="21"/>
          <w:szCs w:val="21"/>
          <w:shd w:val="clear" w:color="auto" w:fill="FFFFFF"/>
        </w:rPr>
        <w:t>Laude</w:t>
      </w:r>
      <w:proofErr w:type="spellEnd"/>
      <w:r w:rsidR="008F32B3" w:rsidRPr="00526C9B">
        <w:rPr>
          <w:rFonts w:cs="Arial"/>
          <w:sz w:val="21"/>
          <w:szCs w:val="21"/>
          <w:shd w:val="clear" w:color="auto" w:fill="FFFFFF"/>
        </w:rPr>
        <w:t xml:space="preserve"> Smart </w:t>
      </w:r>
      <w:proofErr w:type="spellStart"/>
      <w:r w:rsidR="008F32B3" w:rsidRPr="00526C9B">
        <w:rPr>
          <w:rFonts w:cs="Arial"/>
          <w:sz w:val="21"/>
          <w:szCs w:val="21"/>
          <w:shd w:val="clear" w:color="auto" w:fill="FFFFFF"/>
        </w:rPr>
        <w:t>Intermodal</w:t>
      </w:r>
      <w:proofErr w:type="spellEnd"/>
      <w:r w:rsidR="008F32B3" w:rsidRPr="00526C9B">
        <w:rPr>
          <w:rFonts w:cs="Arial"/>
          <w:sz w:val="21"/>
          <w:szCs w:val="21"/>
          <w:shd w:val="clear" w:color="auto" w:fill="FFFFFF"/>
        </w:rPr>
        <w:t xml:space="preserve"> S.A.</w:t>
      </w:r>
      <w:r w:rsidR="00D663D0" w:rsidRPr="00526C9B">
        <w:rPr>
          <w:rFonts w:cs="Arial"/>
          <w:sz w:val="21"/>
          <w:szCs w:val="21"/>
          <w:shd w:val="clear" w:color="auto" w:fill="FFFFFF"/>
        </w:rPr>
        <w:t>: do 12</w:t>
      </w:r>
      <w:r w:rsidR="002A793A" w:rsidRPr="00526C9B">
        <w:rPr>
          <w:rFonts w:cs="Arial"/>
          <w:sz w:val="21"/>
          <w:szCs w:val="21"/>
          <w:shd w:val="clear" w:color="auto" w:fill="FFFFFF"/>
        </w:rPr>
        <w:t xml:space="preserve"> (</w:t>
      </w:r>
      <w:r w:rsidR="00D663D0" w:rsidRPr="00526C9B">
        <w:rPr>
          <w:rFonts w:cs="Arial"/>
          <w:sz w:val="21"/>
          <w:szCs w:val="21"/>
          <w:shd w:val="clear" w:color="auto" w:fill="FFFFFF"/>
        </w:rPr>
        <w:t>dwunastu</w:t>
      </w:r>
      <w:r w:rsidR="002A793A" w:rsidRPr="00526C9B">
        <w:rPr>
          <w:rFonts w:cs="Arial"/>
          <w:sz w:val="21"/>
          <w:szCs w:val="21"/>
          <w:shd w:val="clear" w:color="auto" w:fill="FFFFFF"/>
        </w:rPr>
        <w:t xml:space="preserve">) </w:t>
      </w:r>
      <w:r w:rsidR="00D663D0" w:rsidRPr="00526C9B">
        <w:rPr>
          <w:rFonts w:cs="Arial"/>
          <w:sz w:val="21"/>
          <w:szCs w:val="21"/>
          <w:shd w:val="clear" w:color="auto" w:fill="FFFFFF"/>
        </w:rPr>
        <w:t xml:space="preserve">tygodni </w:t>
      </w:r>
      <w:r w:rsidR="002A793A" w:rsidRPr="00526C9B">
        <w:rPr>
          <w:rFonts w:cs="Arial"/>
          <w:sz w:val="21"/>
          <w:szCs w:val="21"/>
          <w:shd w:val="clear" w:color="auto" w:fill="FFFFFF"/>
        </w:rPr>
        <w:t xml:space="preserve">od </w:t>
      </w:r>
      <w:r w:rsidR="00D5619A" w:rsidRPr="00526C9B">
        <w:rPr>
          <w:rFonts w:cs="Arial"/>
          <w:sz w:val="21"/>
          <w:szCs w:val="21"/>
          <w:shd w:val="clear" w:color="auto" w:fill="FFFFFF"/>
        </w:rPr>
        <w:t>daty podpisania umowy</w:t>
      </w:r>
    </w:p>
    <w:p w:rsidR="00D663D0" w:rsidRPr="00526C9B" w:rsidRDefault="00CC20D5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526C9B">
        <w:rPr>
          <w:rFonts w:cs="Arial"/>
          <w:sz w:val="21"/>
          <w:szCs w:val="21"/>
          <w:shd w:val="clear" w:color="auto" w:fill="FFFFFF"/>
        </w:rPr>
        <w:t xml:space="preserve">- </w:t>
      </w:r>
      <w:r w:rsidR="002A793A" w:rsidRPr="00526C9B">
        <w:rPr>
          <w:rFonts w:cs="Arial"/>
          <w:sz w:val="21"/>
          <w:szCs w:val="21"/>
          <w:shd w:val="clear" w:color="auto" w:fill="FFFFFF"/>
        </w:rPr>
        <w:t xml:space="preserve">drugi Reach </w:t>
      </w:r>
      <w:proofErr w:type="spellStart"/>
      <w:r w:rsidR="002A793A" w:rsidRPr="00526C9B">
        <w:rPr>
          <w:rFonts w:cs="Arial"/>
          <w:sz w:val="21"/>
          <w:szCs w:val="21"/>
          <w:shd w:val="clear" w:color="auto" w:fill="FFFFFF"/>
        </w:rPr>
        <w:t>Stacker</w:t>
      </w:r>
      <w:proofErr w:type="spellEnd"/>
      <w:r w:rsidR="002A793A" w:rsidRPr="00526C9B">
        <w:rPr>
          <w:rFonts w:cs="Arial"/>
          <w:sz w:val="21"/>
          <w:szCs w:val="21"/>
          <w:shd w:val="clear" w:color="auto" w:fill="FFFFFF"/>
        </w:rPr>
        <w:t xml:space="preserve"> – franco terminal Radymno/gm. Orły</w:t>
      </w:r>
      <w:r w:rsidR="00D663D0" w:rsidRPr="00526C9B">
        <w:rPr>
          <w:rFonts w:cs="Arial"/>
          <w:sz w:val="21"/>
          <w:szCs w:val="21"/>
          <w:shd w:val="clear" w:color="auto" w:fill="FFFFFF"/>
        </w:rPr>
        <w:t xml:space="preserve"> (</w:t>
      </w:r>
      <w:r w:rsidR="008762D1" w:rsidRPr="00526C9B">
        <w:rPr>
          <w:rFonts w:cs="Arial"/>
          <w:sz w:val="21"/>
          <w:szCs w:val="21"/>
          <w:shd w:val="clear" w:color="auto" w:fill="FFFFFF"/>
        </w:rPr>
        <w:t>lub inna wskazana lokalizacja</w:t>
      </w:r>
      <w:r w:rsidR="00D663D0" w:rsidRPr="00526C9B">
        <w:rPr>
          <w:rFonts w:cs="Arial"/>
          <w:sz w:val="21"/>
          <w:szCs w:val="21"/>
          <w:shd w:val="clear" w:color="auto" w:fill="FFFFFF"/>
        </w:rPr>
        <w:t xml:space="preserve"> w województwie podkarpackim)</w:t>
      </w:r>
      <w:r w:rsidR="002A793A" w:rsidRPr="00526C9B">
        <w:rPr>
          <w:rFonts w:cs="Arial"/>
          <w:sz w:val="21"/>
          <w:szCs w:val="21"/>
          <w:shd w:val="clear" w:color="auto" w:fill="FFFFFF"/>
        </w:rPr>
        <w:t xml:space="preserve">: </w:t>
      </w:r>
      <w:r w:rsidR="00D663D0" w:rsidRPr="00526C9B">
        <w:rPr>
          <w:rFonts w:cs="Arial"/>
          <w:sz w:val="21"/>
          <w:szCs w:val="21"/>
          <w:shd w:val="clear" w:color="auto" w:fill="FFFFFF"/>
        </w:rPr>
        <w:t xml:space="preserve">do 12 (dwunastu) tygodni od </w:t>
      </w:r>
      <w:r w:rsidR="00D5619A" w:rsidRPr="00526C9B">
        <w:rPr>
          <w:rFonts w:cs="Arial"/>
          <w:sz w:val="21"/>
          <w:szCs w:val="21"/>
          <w:shd w:val="clear" w:color="auto" w:fill="FFFFFF"/>
        </w:rPr>
        <w:t xml:space="preserve">daty podpisania umowy. </w:t>
      </w:r>
    </w:p>
    <w:p w:rsidR="002A793A" w:rsidRPr="00FA1826" w:rsidRDefault="002A793A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526C9B">
        <w:rPr>
          <w:rFonts w:cs="Arial"/>
          <w:sz w:val="21"/>
          <w:szCs w:val="21"/>
          <w:shd w:val="clear" w:color="auto" w:fill="FFFFFF"/>
        </w:rPr>
        <w:t xml:space="preserve">- trzeci Reach </w:t>
      </w:r>
      <w:proofErr w:type="spellStart"/>
      <w:r w:rsidRPr="00526C9B">
        <w:rPr>
          <w:rFonts w:cs="Arial"/>
          <w:sz w:val="21"/>
          <w:szCs w:val="21"/>
          <w:shd w:val="clear" w:color="auto" w:fill="FFFFFF"/>
        </w:rPr>
        <w:t>Stacker</w:t>
      </w:r>
      <w:proofErr w:type="spellEnd"/>
      <w:r w:rsidRPr="00526C9B">
        <w:rPr>
          <w:rFonts w:cs="Arial"/>
          <w:sz w:val="21"/>
          <w:szCs w:val="21"/>
          <w:shd w:val="clear" w:color="auto" w:fill="FFFFFF"/>
        </w:rPr>
        <w:t xml:space="preserve"> – franco terminal Tychy/Sosnowiec</w:t>
      </w:r>
      <w:r w:rsidR="00D663D0" w:rsidRPr="00526C9B">
        <w:rPr>
          <w:rFonts w:cs="Arial"/>
          <w:sz w:val="21"/>
          <w:szCs w:val="21"/>
          <w:shd w:val="clear" w:color="auto" w:fill="FFFFFF"/>
        </w:rPr>
        <w:t xml:space="preserve"> (</w:t>
      </w:r>
      <w:r w:rsidR="008762D1" w:rsidRPr="00526C9B">
        <w:rPr>
          <w:rFonts w:cs="Arial"/>
          <w:sz w:val="21"/>
          <w:szCs w:val="21"/>
          <w:shd w:val="clear" w:color="auto" w:fill="FFFFFF"/>
        </w:rPr>
        <w:t>lub inna wskazana lokalizacja</w:t>
      </w:r>
      <w:r w:rsidR="00D663D0" w:rsidRPr="00526C9B">
        <w:rPr>
          <w:rFonts w:cs="Arial"/>
          <w:sz w:val="21"/>
          <w:szCs w:val="21"/>
          <w:shd w:val="clear" w:color="auto" w:fill="FFFFFF"/>
        </w:rPr>
        <w:t xml:space="preserve"> w województwie śląskim)</w:t>
      </w:r>
      <w:r w:rsidRPr="00526C9B">
        <w:rPr>
          <w:rFonts w:cs="Arial"/>
          <w:sz w:val="21"/>
          <w:szCs w:val="21"/>
          <w:shd w:val="clear" w:color="auto" w:fill="FFFFFF"/>
        </w:rPr>
        <w:t xml:space="preserve">: </w:t>
      </w:r>
      <w:r w:rsidR="00CC20D5" w:rsidRPr="00526C9B">
        <w:rPr>
          <w:rFonts w:cs="Arial"/>
          <w:sz w:val="21"/>
          <w:szCs w:val="21"/>
          <w:shd w:val="clear" w:color="auto" w:fill="FFFFFF"/>
        </w:rPr>
        <w:t xml:space="preserve">do 12 (dwunastu) </w:t>
      </w:r>
      <w:r w:rsidR="00D663D0" w:rsidRPr="00526C9B">
        <w:rPr>
          <w:rFonts w:cs="Arial"/>
          <w:sz w:val="21"/>
          <w:szCs w:val="21"/>
          <w:shd w:val="clear" w:color="auto" w:fill="FFFFFF"/>
        </w:rPr>
        <w:t xml:space="preserve">tygodni </w:t>
      </w:r>
      <w:r w:rsidR="00CC20D5" w:rsidRPr="00526C9B">
        <w:rPr>
          <w:rFonts w:cs="Arial"/>
          <w:sz w:val="21"/>
          <w:szCs w:val="21"/>
          <w:shd w:val="clear" w:color="auto" w:fill="FFFFFF"/>
        </w:rPr>
        <w:t xml:space="preserve">od </w:t>
      </w:r>
      <w:r w:rsidR="00D5619A" w:rsidRPr="00526C9B">
        <w:rPr>
          <w:rFonts w:cs="Arial"/>
          <w:sz w:val="21"/>
          <w:szCs w:val="21"/>
          <w:shd w:val="clear" w:color="auto" w:fill="FFFFFF"/>
        </w:rPr>
        <w:t>daty podpisania umowy.</w:t>
      </w:r>
      <w:r w:rsidR="00D5619A" w:rsidRPr="00FA1826">
        <w:rPr>
          <w:rFonts w:cs="Arial"/>
          <w:sz w:val="21"/>
          <w:szCs w:val="21"/>
          <w:shd w:val="clear" w:color="auto" w:fill="FFFFFF"/>
        </w:rPr>
        <w:t xml:space="preserve"> </w:t>
      </w:r>
    </w:p>
    <w:p w:rsidR="00CC461C" w:rsidRPr="00FA1826" w:rsidRDefault="00CC461C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 xml:space="preserve">Dostawa ma obejmować transport z </w:t>
      </w:r>
      <w:r w:rsidR="00FD0BF2" w:rsidRPr="00FA1826">
        <w:rPr>
          <w:rFonts w:cs="Arial"/>
          <w:sz w:val="21"/>
          <w:szCs w:val="21"/>
          <w:shd w:val="clear" w:color="auto" w:fill="FFFFFF"/>
        </w:rPr>
        <w:t>montażem i uruchomieniem</w:t>
      </w:r>
      <w:r w:rsidR="00CC20D5" w:rsidRPr="00FA1826">
        <w:rPr>
          <w:rFonts w:cs="Arial"/>
          <w:sz w:val="21"/>
          <w:szCs w:val="21"/>
          <w:shd w:val="clear" w:color="auto" w:fill="FFFFFF"/>
        </w:rPr>
        <w:t xml:space="preserve"> do miejsca przeznaczenia</w:t>
      </w:r>
      <w:r w:rsidR="00FD0BF2" w:rsidRPr="00FA1826">
        <w:rPr>
          <w:rFonts w:cs="Arial"/>
          <w:sz w:val="21"/>
          <w:szCs w:val="21"/>
          <w:shd w:val="clear" w:color="auto" w:fill="FFFFFF"/>
        </w:rPr>
        <w:t xml:space="preserve">, </w:t>
      </w:r>
      <w:r w:rsidRPr="00FA1826">
        <w:rPr>
          <w:rFonts w:cs="Arial"/>
          <w:sz w:val="21"/>
          <w:szCs w:val="21"/>
          <w:shd w:val="clear" w:color="auto" w:fill="FFFFFF"/>
        </w:rPr>
        <w:t xml:space="preserve">szkolenie dla </w:t>
      </w:r>
      <w:r w:rsidRPr="00F658A9">
        <w:rPr>
          <w:rFonts w:cs="Arial"/>
          <w:sz w:val="21"/>
          <w:szCs w:val="21"/>
          <w:shd w:val="clear" w:color="auto" w:fill="FFFFFF"/>
        </w:rPr>
        <w:t>operatorów i osób utrzymując</w:t>
      </w:r>
      <w:r w:rsidR="006F0E48" w:rsidRPr="00F658A9">
        <w:rPr>
          <w:rFonts w:cs="Arial"/>
          <w:sz w:val="21"/>
          <w:szCs w:val="21"/>
          <w:shd w:val="clear" w:color="auto" w:fill="FFFFFF"/>
        </w:rPr>
        <w:t>ych maszyny, ł</w:t>
      </w:r>
      <w:r w:rsidR="001F1593" w:rsidRPr="00F658A9">
        <w:rPr>
          <w:rFonts w:cs="Arial"/>
          <w:sz w:val="21"/>
          <w:szCs w:val="21"/>
          <w:shd w:val="clear" w:color="auto" w:fill="FFFFFF"/>
        </w:rPr>
        <w:t xml:space="preserve">ącznie </w:t>
      </w:r>
      <w:r w:rsidR="008D078A" w:rsidRPr="00F658A9">
        <w:rPr>
          <w:rFonts w:cs="Arial"/>
          <w:sz w:val="21"/>
          <w:szCs w:val="21"/>
          <w:shd w:val="clear" w:color="auto" w:fill="FFFFFF"/>
        </w:rPr>
        <w:t>4</w:t>
      </w:r>
      <w:r w:rsidR="001F1593" w:rsidRPr="00F658A9">
        <w:rPr>
          <w:rFonts w:cs="Arial"/>
          <w:sz w:val="21"/>
          <w:szCs w:val="21"/>
          <w:shd w:val="clear" w:color="auto" w:fill="FFFFFF"/>
        </w:rPr>
        <w:t xml:space="preserve"> osoby</w:t>
      </w:r>
      <w:r w:rsidR="00124E80" w:rsidRPr="00F658A9">
        <w:rPr>
          <w:rFonts w:cs="Arial"/>
          <w:sz w:val="21"/>
          <w:szCs w:val="21"/>
          <w:shd w:val="clear" w:color="auto" w:fill="FFFFFF"/>
        </w:rPr>
        <w:t>.</w:t>
      </w:r>
      <w:r w:rsidR="00124E80" w:rsidRPr="00FA1826">
        <w:rPr>
          <w:rFonts w:cs="Arial"/>
          <w:sz w:val="21"/>
          <w:szCs w:val="21"/>
          <w:shd w:val="clear" w:color="auto" w:fill="FFFFFF"/>
        </w:rPr>
        <w:t xml:space="preserve"> </w:t>
      </w:r>
    </w:p>
    <w:p w:rsidR="00CC461C" w:rsidRPr="00FA1826" w:rsidRDefault="00CC461C" w:rsidP="00CC461C">
      <w:pPr>
        <w:tabs>
          <w:tab w:val="left" w:pos="6548"/>
          <w:tab w:val="left" w:pos="8185"/>
        </w:tabs>
        <w:ind w:right="65"/>
        <w:jc w:val="both"/>
        <w:rPr>
          <w:rFonts w:cs="Arial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>Okres gwarancji: minimum 36 miesięcy lub</w:t>
      </w:r>
      <w:r w:rsidR="00FC62FF" w:rsidRPr="00FA1826">
        <w:rPr>
          <w:rFonts w:cs="Arial"/>
          <w:sz w:val="21"/>
          <w:szCs w:val="21"/>
          <w:shd w:val="clear" w:color="auto" w:fill="FFFFFF"/>
        </w:rPr>
        <w:t xml:space="preserve"> 5000 </w:t>
      </w:r>
      <w:proofErr w:type="spellStart"/>
      <w:r w:rsidR="00FC62FF" w:rsidRPr="00FA1826">
        <w:rPr>
          <w:rFonts w:cs="Arial"/>
          <w:sz w:val="21"/>
          <w:szCs w:val="21"/>
          <w:shd w:val="clear" w:color="auto" w:fill="FFFFFF"/>
        </w:rPr>
        <w:t>mth</w:t>
      </w:r>
      <w:proofErr w:type="spellEnd"/>
      <w:r w:rsidR="00FC62FF" w:rsidRPr="00FA1826">
        <w:rPr>
          <w:rFonts w:cs="Arial"/>
          <w:sz w:val="21"/>
          <w:szCs w:val="21"/>
          <w:shd w:val="clear" w:color="auto" w:fill="FFFFFF"/>
        </w:rPr>
        <w:t xml:space="preserve"> /w zależności od tego, </w:t>
      </w:r>
      <w:r w:rsidRPr="00FA1826">
        <w:rPr>
          <w:rFonts w:cs="Arial"/>
          <w:sz w:val="21"/>
          <w:szCs w:val="21"/>
          <w:shd w:val="clear" w:color="auto" w:fill="FFFFFF"/>
        </w:rPr>
        <w:t>co pierwsze nastąpi/.</w:t>
      </w:r>
    </w:p>
    <w:p w:rsidR="00CC461C" w:rsidRPr="00FA1826" w:rsidRDefault="00CC461C" w:rsidP="00CC461C">
      <w:pPr>
        <w:spacing w:line="190" w:lineRule="exact"/>
        <w:rPr>
          <w:rStyle w:val="Teksttreci"/>
          <w:rFonts w:eastAsia="Arial Unicode MS"/>
          <w:b w:val="0"/>
          <w:strike w:val="0"/>
          <w:color w:val="auto"/>
          <w:sz w:val="21"/>
          <w:szCs w:val="21"/>
          <w:lang w:val="pl-PL"/>
        </w:rPr>
      </w:pPr>
    </w:p>
    <w:p w:rsidR="00CC461C" w:rsidRPr="00FA1826" w:rsidRDefault="00CC461C" w:rsidP="00CE0E18">
      <w:pPr>
        <w:jc w:val="center"/>
        <w:rPr>
          <w:sz w:val="21"/>
          <w:szCs w:val="21"/>
        </w:rPr>
      </w:pPr>
    </w:p>
    <w:p w:rsidR="006B64B4" w:rsidRPr="00FA1826" w:rsidRDefault="006B64B4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6. Tryb udzielenia zamówienia</w:t>
      </w:r>
    </w:p>
    <w:p w:rsidR="005A1545" w:rsidRPr="00FA1826" w:rsidRDefault="005A1545">
      <w:pPr>
        <w:jc w:val="both"/>
        <w:rPr>
          <w:sz w:val="21"/>
          <w:szCs w:val="21"/>
        </w:rPr>
      </w:pPr>
    </w:p>
    <w:p w:rsidR="005A1545" w:rsidRPr="00FA1826" w:rsidRDefault="005A1545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Zapytanie ofertowe zostanie umieszczone na stronie </w:t>
      </w:r>
      <w:r w:rsidR="00D608DD" w:rsidRPr="00FA1826">
        <w:rPr>
          <w:sz w:val="21"/>
          <w:szCs w:val="21"/>
        </w:rPr>
        <w:t xml:space="preserve">internetowej </w:t>
      </w:r>
      <w:proofErr w:type="spellStart"/>
      <w:r w:rsidR="00D608DD" w:rsidRPr="00FA1826">
        <w:rPr>
          <w:sz w:val="21"/>
          <w:szCs w:val="21"/>
        </w:rPr>
        <w:t>Laude</w:t>
      </w:r>
      <w:proofErr w:type="spellEnd"/>
      <w:r w:rsidR="00D608DD" w:rsidRPr="00FA1826">
        <w:rPr>
          <w:sz w:val="21"/>
          <w:szCs w:val="21"/>
        </w:rPr>
        <w:t xml:space="preserve"> Smart </w:t>
      </w:r>
      <w:proofErr w:type="spellStart"/>
      <w:r w:rsidR="00D608DD" w:rsidRPr="00FA1826">
        <w:rPr>
          <w:sz w:val="21"/>
          <w:szCs w:val="21"/>
        </w:rPr>
        <w:t>Intermodal</w:t>
      </w:r>
      <w:proofErr w:type="spellEnd"/>
      <w:r w:rsidR="00D608DD" w:rsidRPr="00FA1826">
        <w:rPr>
          <w:sz w:val="21"/>
          <w:szCs w:val="21"/>
        </w:rPr>
        <w:t xml:space="preserve"> S.A. </w:t>
      </w:r>
      <w:r w:rsidR="008422D9">
        <w:rPr>
          <w:sz w:val="21"/>
          <w:szCs w:val="21"/>
        </w:rPr>
        <w:t>www.laude.pl w </w:t>
      </w:r>
      <w:r w:rsidR="00D608DD" w:rsidRPr="00FA1826">
        <w:rPr>
          <w:sz w:val="21"/>
          <w:szCs w:val="21"/>
        </w:rPr>
        <w:t xml:space="preserve">zakładce Firma – Ogłoszenia </w:t>
      </w:r>
      <w:r w:rsidR="00615256" w:rsidRPr="00FA1826">
        <w:rPr>
          <w:sz w:val="21"/>
          <w:szCs w:val="21"/>
        </w:rPr>
        <w:t xml:space="preserve">oraz </w:t>
      </w:r>
      <w:r w:rsidR="008422D9">
        <w:rPr>
          <w:sz w:val="21"/>
          <w:szCs w:val="21"/>
        </w:rPr>
        <w:t>ogłoszenie o zamówieniu</w:t>
      </w:r>
      <w:r w:rsidR="00D608DD" w:rsidRPr="00FA1826">
        <w:rPr>
          <w:sz w:val="21"/>
          <w:szCs w:val="21"/>
        </w:rPr>
        <w:t xml:space="preserve"> opublikowane </w:t>
      </w:r>
      <w:r w:rsidR="00615256" w:rsidRPr="00FA1826">
        <w:rPr>
          <w:sz w:val="21"/>
          <w:szCs w:val="21"/>
        </w:rPr>
        <w:t>w Dzienniku Urzędowym UE.</w:t>
      </w:r>
    </w:p>
    <w:p w:rsidR="00C25C60" w:rsidRPr="00FA1826" w:rsidRDefault="002A793A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Zakupione</w:t>
      </w:r>
      <w:r w:rsidR="00644FF2" w:rsidRPr="00FA1826">
        <w:rPr>
          <w:sz w:val="21"/>
          <w:szCs w:val="21"/>
        </w:rPr>
        <w:t xml:space="preserve"> </w:t>
      </w:r>
      <w:r w:rsidR="00085729" w:rsidRPr="00FA1826">
        <w:rPr>
          <w:sz w:val="21"/>
          <w:szCs w:val="21"/>
        </w:rPr>
        <w:t xml:space="preserve">Reach </w:t>
      </w:r>
      <w:proofErr w:type="spellStart"/>
      <w:r w:rsidR="00085729" w:rsidRPr="00FA1826">
        <w:rPr>
          <w:sz w:val="21"/>
          <w:szCs w:val="21"/>
        </w:rPr>
        <w:t>Stacker</w:t>
      </w:r>
      <w:r w:rsidRPr="00FA1826">
        <w:rPr>
          <w:sz w:val="21"/>
          <w:szCs w:val="21"/>
        </w:rPr>
        <w:t>y</w:t>
      </w:r>
      <w:proofErr w:type="spellEnd"/>
      <w:r w:rsidR="00085729" w:rsidRPr="00FA1826">
        <w:rPr>
          <w:sz w:val="21"/>
          <w:szCs w:val="21"/>
        </w:rPr>
        <w:t xml:space="preserve"> </w:t>
      </w:r>
      <w:r w:rsidRPr="00FA1826">
        <w:rPr>
          <w:sz w:val="21"/>
          <w:szCs w:val="21"/>
        </w:rPr>
        <w:t>będą elementami</w:t>
      </w:r>
      <w:r w:rsidR="00644FF2" w:rsidRPr="00FA1826">
        <w:rPr>
          <w:sz w:val="21"/>
          <w:szCs w:val="21"/>
        </w:rPr>
        <w:t xml:space="preserve"> projektu pt. </w:t>
      </w:r>
      <w:r w:rsidR="004B65F4" w:rsidRPr="00FA1826">
        <w:rPr>
          <w:sz w:val="21"/>
          <w:szCs w:val="21"/>
        </w:rPr>
        <w:t>„</w:t>
      </w:r>
      <w:r w:rsidR="00B8124D" w:rsidRPr="00FA1826">
        <w:rPr>
          <w:sz w:val="21"/>
          <w:szCs w:val="21"/>
        </w:rPr>
        <w:t xml:space="preserve">Projekt rozwoju połączeń </w:t>
      </w:r>
      <w:r w:rsidR="0077768D" w:rsidRPr="00FA1826">
        <w:rPr>
          <w:sz w:val="21"/>
          <w:szCs w:val="21"/>
        </w:rPr>
        <w:t>intermodalnych dzięki budowie 3 terminali intermodalnych</w:t>
      </w:r>
      <w:r w:rsidR="00C25C60" w:rsidRPr="00FA1826">
        <w:rPr>
          <w:sz w:val="21"/>
          <w:szCs w:val="21"/>
        </w:rPr>
        <w:t xml:space="preserve"> – Zamość, gmina Orły/Radymno, Tychy/Sosnowiec”</w:t>
      </w:r>
      <w:r w:rsidR="0077768D" w:rsidRPr="00FA1826">
        <w:rPr>
          <w:sz w:val="21"/>
          <w:szCs w:val="21"/>
        </w:rPr>
        <w:t xml:space="preserve"> </w:t>
      </w:r>
    </w:p>
    <w:p w:rsidR="00AC706C" w:rsidRPr="00FA1826" w:rsidRDefault="00613146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Zamawiający złożył na </w:t>
      </w:r>
      <w:r w:rsidR="00294E9F" w:rsidRPr="00FA1826">
        <w:rPr>
          <w:sz w:val="21"/>
          <w:szCs w:val="21"/>
        </w:rPr>
        <w:t xml:space="preserve">przedmioty zamówienia wniosek o udzielenie pomocy publicznej na inwestycje w zakresie transportu intermodalnego </w:t>
      </w:r>
      <w:r w:rsidR="00AA62DF" w:rsidRPr="00FA1826">
        <w:rPr>
          <w:sz w:val="21"/>
          <w:szCs w:val="21"/>
        </w:rPr>
        <w:t xml:space="preserve">w ramach wstępnej kwalifikacji projektów w ramach działania 3.2 Rozwój transportu morskiego, śródlądowych dróg wodnych i połączeń multimodalnych </w:t>
      </w:r>
      <w:r w:rsidR="00294E9F" w:rsidRPr="00FA1826">
        <w:rPr>
          <w:sz w:val="21"/>
          <w:szCs w:val="21"/>
        </w:rPr>
        <w:t>Programu Operacyjnego Infrastruktura i Środowisko 2014-2020</w:t>
      </w:r>
      <w:r w:rsidR="00AC706C" w:rsidRPr="00FA1826">
        <w:rPr>
          <w:sz w:val="21"/>
          <w:szCs w:val="21"/>
        </w:rPr>
        <w:t>.</w:t>
      </w:r>
    </w:p>
    <w:p w:rsidR="00AC706C" w:rsidRPr="00FA1826" w:rsidRDefault="00AC706C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Zamawiający zastrzega możliwość pozostawienia postępowania bez rozstrzygnięcia w prz</w:t>
      </w:r>
      <w:r w:rsidR="008762D1" w:rsidRPr="00FA1826">
        <w:rPr>
          <w:sz w:val="21"/>
          <w:szCs w:val="21"/>
        </w:rPr>
        <w:t xml:space="preserve">ypadku braku akceptacji wniosku </w:t>
      </w:r>
      <w:r w:rsidRPr="00FA1826">
        <w:rPr>
          <w:sz w:val="21"/>
          <w:szCs w:val="21"/>
        </w:rPr>
        <w:t xml:space="preserve">o udzielenie pomocy publicznej </w:t>
      </w:r>
      <w:r w:rsidR="0029272E" w:rsidRPr="00FA1826">
        <w:rPr>
          <w:sz w:val="21"/>
          <w:szCs w:val="21"/>
        </w:rPr>
        <w:t xml:space="preserve">w ramach wstępnej kwalifikacji </w:t>
      </w:r>
      <w:r w:rsidRPr="00FA1826">
        <w:rPr>
          <w:sz w:val="21"/>
          <w:szCs w:val="21"/>
        </w:rPr>
        <w:t xml:space="preserve">przez Centrum Unijnych </w:t>
      </w:r>
      <w:r w:rsidRPr="00FA1826">
        <w:rPr>
          <w:sz w:val="21"/>
          <w:szCs w:val="21"/>
        </w:rPr>
        <w:lastRenderedPageBreak/>
        <w:t xml:space="preserve">Projektów Transportowych. </w:t>
      </w:r>
    </w:p>
    <w:p w:rsidR="003D08E7" w:rsidRPr="00FA1826" w:rsidRDefault="003D08E7" w:rsidP="009B06F2">
      <w:pPr>
        <w:tabs>
          <w:tab w:val="left" w:pos="360"/>
        </w:tabs>
        <w:jc w:val="both"/>
        <w:rPr>
          <w:rFonts w:cs="Arial"/>
          <w:sz w:val="21"/>
          <w:szCs w:val="21"/>
        </w:rPr>
      </w:pPr>
    </w:p>
    <w:p w:rsidR="00530781" w:rsidRPr="00FA1826" w:rsidRDefault="009B06F2" w:rsidP="009B06F2">
      <w:pPr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Złożenie oferty jest jednoznaczne z tym, że oferent jest związany ofertą do końca terminu jej ważności. Zamawiający podpisze umowę z oferentem, który złożył najkorzystniejszą ofertę (z uwzględnieniem Kryteriów wyboru oferty)</w:t>
      </w:r>
      <w:r w:rsidR="0029272E" w:rsidRPr="00FA1826">
        <w:rPr>
          <w:rFonts w:cs="Arial"/>
          <w:sz w:val="21"/>
          <w:szCs w:val="21"/>
        </w:rPr>
        <w:t xml:space="preserve"> </w:t>
      </w:r>
      <w:r w:rsidR="008762D1" w:rsidRPr="00FA1826">
        <w:rPr>
          <w:rFonts w:cs="Arial"/>
          <w:sz w:val="21"/>
          <w:szCs w:val="21"/>
        </w:rPr>
        <w:t xml:space="preserve">niezwłocznie </w:t>
      </w:r>
      <w:r w:rsidR="0029272E" w:rsidRPr="00FA1826">
        <w:rPr>
          <w:rFonts w:cs="Arial"/>
          <w:sz w:val="21"/>
          <w:szCs w:val="21"/>
        </w:rPr>
        <w:t>od rozstrzygnięcia postępowania oraz podpisania protokołu z wyboru ofert</w:t>
      </w:r>
      <w:r w:rsidRPr="00FA1826">
        <w:rPr>
          <w:rFonts w:cs="Arial"/>
          <w:sz w:val="21"/>
          <w:szCs w:val="21"/>
        </w:rPr>
        <w:t xml:space="preserve">. </w:t>
      </w:r>
      <w:r w:rsidR="008762D1" w:rsidRPr="00FA1826">
        <w:rPr>
          <w:rFonts w:cs="Arial"/>
          <w:sz w:val="21"/>
          <w:szCs w:val="21"/>
        </w:rPr>
        <w:t xml:space="preserve">Protokół z wyboru ofert zostanie podpisany nie później niż 30 dni od zakończenia terminu </w:t>
      </w:r>
      <w:r w:rsidR="00530781" w:rsidRPr="00FA1826">
        <w:rPr>
          <w:rFonts w:cs="Arial"/>
          <w:sz w:val="21"/>
          <w:szCs w:val="21"/>
        </w:rPr>
        <w:t xml:space="preserve">naboru ofert. </w:t>
      </w:r>
    </w:p>
    <w:p w:rsidR="009B06F2" w:rsidRPr="00FA1826" w:rsidRDefault="009B06F2" w:rsidP="009B06F2">
      <w:pPr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Oferent jest zobowiązany do podpisania umowy w wypadku wyboru jego oferty w wyniku postępowania wyboru ofert. Zamawiający zastrzega sobie prawo do unieważnienia przedmiotowego postępowania ofertowego bez podania przyczyny. Złożenie oferty oznacza, że oferent zrozumiał i akceptuje powyższe warunki.</w:t>
      </w:r>
    </w:p>
    <w:p w:rsidR="003776E6" w:rsidRPr="00FA1826" w:rsidRDefault="003776E6">
      <w:pPr>
        <w:jc w:val="both"/>
        <w:rPr>
          <w:sz w:val="21"/>
          <w:szCs w:val="21"/>
        </w:rPr>
      </w:pPr>
    </w:p>
    <w:p w:rsidR="00880F44" w:rsidRPr="00FA1826" w:rsidRDefault="00880F44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7. Sposób przygotowania ofert</w:t>
      </w:r>
    </w:p>
    <w:p w:rsidR="005168F8" w:rsidRPr="00FA1826" w:rsidRDefault="005168F8">
      <w:pPr>
        <w:jc w:val="both"/>
        <w:rPr>
          <w:sz w:val="21"/>
          <w:szCs w:val="21"/>
        </w:rPr>
      </w:pPr>
    </w:p>
    <w:p w:rsidR="006B64B4" w:rsidRPr="00FA1826" w:rsidRDefault="006B64B4" w:rsidP="006B64B4">
      <w:pPr>
        <w:ind w:right="306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FA1826">
        <w:rPr>
          <w:rFonts w:cs="Arial"/>
          <w:sz w:val="21"/>
          <w:szCs w:val="21"/>
          <w:shd w:val="clear" w:color="auto" w:fill="FFFFFF"/>
        </w:rPr>
        <w:t xml:space="preserve">Oferty powinny zawierać </w:t>
      </w:r>
      <w:r w:rsidRPr="002F6D8E">
        <w:rPr>
          <w:rFonts w:cs="Arial"/>
          <w:sz w:val="21"/>
          <w:szCs w:val="21"/>
          <w:shd w:val="clear" w:color="auto" w:fill="FFFFFF"/>
        </w:rPr>
        <w:t>wycenę</w:t>
      </w:r>
      <w:r w:rsidRPr="00FA1826">
        <w:rPr>
          <w:rFonts w:cs="Arial"/>
          <w:sz w:val="21"/>
          <w:szCs w:val="21"/>
          <w:shd w:val="clear" w:color="auto" w:fill="FFFFFF"/>
        </w:rPr>
        <w:t xml:space="preserve"> Reach </w:t>
      </w:r>
      <w:proofErr w:type="spellStart"/>
      <w:r w:rsidRPr="00FA1826">
        <w:rPr>
          <w:rFonts w:cs="Arial"/>
          <w:sz w:val="21"/>
          <w:szCs w:val="21"/>
          <w:shd w:val="clear" w:color="auto" w:fill="FFFFFF"/>
        </w:rPr>
        <w:t>Stackera</w:t>
      </w:r>
      <w:proofErr w:type="spellEnd"/>
      <w:r w:rsidRPr="00FA1826">
        <w:rPr>
          <w:rFonts w:cs="Arial"/>
          <w:sz w:val="21"/>
          <w:szCs w:val="21"/>
          <w:shd w:val="clear" w:color="auto" w:fill="FFFFFF"/>
        </w:rPr>
        <w:t xml:space="preserve"> – cenę jednostkową oraz wartość ogólną zamówienia. Oferty prosimy przesyłać drogą pocztową, </w:t>
      </w:r>
      <w:r w:rsidR="000140B3" w:rsidRPr="00FA1826">
        <w:rPr>
          <w:rFonts w:cs="Arial"/>
          <w:sz w:val="21"/>
          <w:szCs w:val="21"/>
          <w:shd w:val="clear" w:color="auto" w:fill="FFFFFF"/>
        </w:rPr>
        <w:t>kurierem lub dostarczyć</w:t>
      </w:r>
      <w:r w:rsidRPr="00FA1826">
        <w:rPr>
          <w:rFonts w:cs="Arial"/>
          <w:sz w:val="21"/>
          <w:szCs w:val="21"/>
          <w:shd w:val="clear" w:color="auto" w:fill="FFFFFF"/>
        </w:rPr>
        <w:t xml:space="preserve"> osobiście </w:t>
      </w:r>
      <w:r w:rsidR="000140B3" w:rsidRPr="00FA1826">
        <w:rPr>
          <w:rFonts w:cs="Arial"/>
          <w:sz w:val="21"/>
          <w:szCs w:val="21"/>
          <w:shd w:val="clear" w:color="auto" w:fill="FFFFFF"/>
        </w:rPr>
        <w:t xml:space="preserve">do </w:t>
      </w:r>
      <w:r w:rsidRPr="00FA1826">
        <w:rPr>
          <w:rFonts w:cs="Arial"/>
          <w:sz w:val="21"/>
          <w:szCs w:val="21"/>
          <w:shd w:val="clear" w:color="auto" w:fill="FFFFFF"/>
        </w:rPr>
        <w:t>siedziby firmy. Termin ważności ofert nie powinien być krótszy niż 90</w:t>
      </w:r>
      <w:r w:rsidRPr="00FA1826">
        <w:rPr>
          <w:rFonts w:cs="Arial"/>
          <w:color w:val="000000"/>
          <w:sz w:val="21"/>
          <w:szCs w:val="21"/>
          <w:shd w:val="clear" w:color="auto" w:fill="FFFFFF"/>
        </w:rPr>
        <w:t xml:space="preserve"> dni. Oferty należy składać w formie pisemnej w zamkniętej kopercie zawierającej pełną nazwę i adres Oferenta </w:t>
      </w:r>
      <w:r w:rsidRPr="00FA1826">
        <w:rPr>
          <w:sz w:val="21"/>
          <w:szCs w:val="21"/>
        </w:rPr>
        <w:t xml:space="preserve">z dopiskiem: „Oferta handlowa na dostawę trzech urządzeń dźwigowych typu Reach </w:t>
      </w:r>
      <w:proofErr w:type="spellStart"/>
      <w:r w:rsidRPr="00FA1826">
        <w:rPr>
          <w:sz w:val="21"/>
          <w:szCs w:val="21"/>
        </w:rPr>
        <w:t>Stacker</w:t>
      </w:r>
      <w:proofErr w:type="spellEnd"/>
      <w:r w:rsidRPr="00FA1826">
        <w:rPr>
          <w:sz w:val="21"/>
          <w:szCs w:val="21"/>
        </w:rPr>
        <w:t xml:space="preserve"> do obsługi terminali intermodalnych”.</w:t>
      </w:r>
      <w:r w:rsidRPr="00FA1826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B64B4" w:rsidRPr="00FA1826" w:rsidRDefault="006B64B4">
      <w:pPr>
        <w:jc w:val="both"/>
        <w:rPr>
          <w:sz w:val="21"/>
          <w:szCs w:val="21"/>
        </w:rPr>
      </w:pPr>
    </w:p>
    <w:p w:rsidR="003776E6" w:rsidRPr="00FA1826" w:rsidRDefault="00644FF2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Przedstawiona oferta powinna zawierać następujące elementy: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Dane oferenta, </w:t>
      </w:r>
      <w:r w:rsidR="004B2692" w:rsidRPr="00FA1826">
        <w:rPr>
          <w:sz w:val="21"/>
          <w:szCs w:val="21"/>
        </w:rPr>
        <w:t xml:space="preserve">co najmniej: </w:t>
      </w:r>
      <w:r w:rsidR="009A6B38" w:rsidRPr="00FA1826">
        <w:rPr>
          <w:sz w:val="21"/>
          <w:szCs w:val="21"/>
        </w:rPr>
        <w:t xml:space="preserve">nazwa firmy, dane teleadresowe, </w:t>
      </w:r>
      <w:r w:rsidRPr="00FA1826">
        <w:rPr>
          <w:sz w:val="21"/>
          <w:szCs w:val="21"/>
        </w:rPr>
        <w:t>wskazane jest, aby oferta była</w:t>
      </w:r>
      <w:r w:rsidR="00616457" w:rsidRPr="00FA1826">
        <w:rPr>
          <w:sz w:val="21"/>
          <w:szCs w:val="21"/>
        </w:rPr>
        <w:t xml:space="preserve"> sporządzona</w:t>
      </w:r>
      <w:r w:rsidR="009A6B38" w:rsidRPr="00FA1826">
        <w:rPr>
          <w:sz w:val="21"/>
          <w:szCs w:val="21"/>
        </w:rPr>
        <w:t xml:space="preserve"> na papierze firmowym oferenta,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Datę sporządzenia,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Opis głównych parametr</w:t>
      </w:r>
      <w:r w:rsidR="00FC62FF" w:rsidRPr="00FA1826">
        <w:rPr>
          <w:sz w:val="21"/>
          <w:szCs w:val="21"/>
        </w:rPr>
        <w:t>ów urządzenia</w:t>
      </w:r>
      <w:r w:rsidR="00BC3C9C">
        <w:rPr>
          <w:sz w:val="21"/>
          <w:szCs w:val="21"/>
        </w:rPr>
        <w:t>,</w:t>
      </w:r>
      <w:r w:rsidR="00BC3C9C" w:rsidRPr="00BC3C9C">
        <w:rPr>
          <w:sz w:val="21"/>
          <w:szCs w:val="21"/>
        </w:rPr>
        <w:t xml:space="preserve"> </w:t>
      </w:r>
      <w:r w:rsidR="00BC3C9C" w:rsidRPr="00FA1826">
        <w:rPr>
          <w:sz w:val="21"/>
          <w:szCs w:val="21"/>
        </w:rPr>
        <w:t>w szczególności wskazanyc</w:t>
      </w:r>
      <w:r w:rsidR="00BC3C9C">
        <w:rPr>
          <w:sz w:val="21"/>
          <w:szCs w:val="21"/>
        </w:rPr>
        <w:t>h w zapytaniu ofertowym oraz</w:t>
      </w:r>
      <w:r w:rsidR="00FC62FF" w:rsidRPr="00FA1826">
        <w:rPr>
          <w:sz w:val="21"/>
          <w:szCs w:val="21"/>
        </w:rPr>
        <w:t xml:space="preserve"> </w:t>
      </w:r>
      <w:r w:rsidR="00BC3C9C">
        <w:rPr>
          <w:sz w:val="21"/>
          <w:szCs w:val="21"/>
        </w:rPr>
        <w:t xml:space="preserve">niezbędnego wyposażenia, 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Wartość</w:t>
      </w:r>
      <w:r w:rsidR="004703DB" w:rsidRPr="00FA1826">
        <w:rPr>
          <w:sz w:val="21"/>
          <w:szCs w:val="21"/>
        </w:rPr>
        <w:t xml:space="preserve"> </w:t>
      </w:r>
      <w:r w:rsidR="00530781" w:rsidRPr="00FA1826">
        <w:rPr>
          <w:sz w:val="21"/>
          <w:szCs w:val="21"/>
        </w:rPr>
        <w:t xml:space="preserve">oferty, wyrażoną w kwocie netto, wskazany </w:t>
      </w:r>
      <w:r w:rsidR="004703DB" w:rsidRPr="00FA1826">
        <w:rPr>
          <w:sz w:val="21"/>
          <w:szCs w:val="21"/>
        </w:rPr>
        <w:t>podatek VAT</w:t>
      </w:r>
      <w:r w:rsidRPr="00FA1826">
        <w:rPr>
          <w:sz w:val="21"/>
          <w:szCs w:val="21"/>
        </w:rPr>
        <w:t>,</w:t>
      </w:r>
      <w:r w:rsidR="00530781" w:rsidRPr="00FA1826">
        <w:rPr>
          <w:sz w:val="21"/>
          <w:szCs w:val="21"/>
        </w:rPr>
        <w:t xml:space="preserve"> kwota brutto,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Termin płatności oferowanej ceny,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Termin ważności oferty, nie krótszy niż </w:t>
      </w:r>
      <w:r w:rsidR="00932F20" w:rsidRPr="00FA1826">
        <w:rPr>
          <w:sz w:val="21"/>
          <w:szCs w:val="21"/>
        </w:rPr>
        <w:t>90 dni</w:t>
      </w:r>
      <w:r w:rsidR="00530781" w:rsidRPr="00FA1826">
        <w:rPr>
          <w:sz w:val="21"/>
          <w:szCs w:val="21"/>
        </w:rPr>
        <w:t>,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Termin dostawy</w:t>
      </w:r>
      <w:r w:rsidR="00FC62FF" w:rsidRPr="00FA1826">
        <w:rPr>
          <w:sz w:val="21"/>
          <w:szCs w:val="21"/>
        </w:rPr>
        <w:t xml:space="preserve"> Reach </w:t>
      </w:r>
      <w:proofErr w:type="spellStart"/>
      <w:r w:rsidR="00FC62FF" w:rsidRPr="00FA1826">
        <w:rPr>
          <w:sz w:val="21"/>
          <w:szCs w:val="21"/>
        </w:rPr>
        <w:t>Stackerów</w:t>
      </w:r>
      <w:proofErr w:type="spellEnd"/>
      <w:r w:rsidR="00FC62FF" w:rsidRPr="00FA1826">
        <w:rPr>
          <w:sz w:val="21"/>
          <w:szCs w:val="21"/>
        </w:rPr>
        <w:t xml:space="preserve">, </w:t>
      </w:r>
      <w:r w:rsidR="000140B3" w:rsidRPr="00FA1826">
        <w:rPr>
          <w:sz w:val="21"/>
          <w:szCs w:val="21"/>
        </w:rPr>
        <w:t>zgodnie z warunkam</w:t>
      </w:r>
      <w:r w:rsidR="004703DB" w:rsidRPr="00FA1826">
        <w:rPr>
          <w:sz w:val="21"/>
          <w:szCs w:val="21"/>
        </w:rPr>
        <w:t>i,</w:t>
      </w:r>
    </w:p>
    <w:p w:rsidR="003776E6" w:rsidRPr="00FA1826" w:rsidRDefault="00644FF2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Wszelkie dodatkowe informacje, m.in. warunki gwarancji, warunki dostawy</w:t>
      </w:r>
      <w:r w:rsidR="00EB19BF" w:rsidRPr="00FA1826">
        <w:rPr>
          <w:sz w:val="21"/>
          <w:szCs w:val="21"/>
        </w:rPr>
        <w:t xml:space="preserve"> </w:t>
      </w:r>
      <w:r w:rsidR="001F1593" w:rsidRPr="00FA1826">
        <w:rPr>
          <w:sz w:val="21"/>
          <w:szCs w:val="21"/>
        </w:rPr>
        <w:t>– w celach informacyjnych dla Zamawiającego</w:t>
      </w:r>
      <w:r w:rsidR="009A6B38" w:rsidRPr="00FA1826">
        <w:rPr>
          <w:sz w:val="21"/>
          <w:szCs w:val="21"/>
        </w:rPr>
        <w:t xml:space="preserve">, </w:t>
      </w:r>
    </w:p>
    <w:p w:rsidR="00EB19BF" w:rsidRPr="00FA1826" w:rsidRDefault="00EB19BF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Dane dotyczące czasu reakcji serwisu – jedno z kryterium wyboru ofert,</w:t>
      </w:r>
    </w:p>
    <w:p w:rsidR="001F1593" w:rsidRPr="00FA1826" w:rsidRDefault="001F1593" w:rsidP="001F1593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Niezbędne załączniki: oświ</w:t>
      </w:r>
      <w:r w:rsidR="00DF669C" w:rsidRPr="00FA1826">
        <w:rPr>
          <w:sz w:val="21"/>
          <w:szCs w:val="21"/>
        </w:rPr>
        <w:t>adczenie o spełnianiu warunków</w:t>
      </w:r>
      <w:r w:rsidR="00B25677" w:rsidRPr="00FA1826">
        <w:rPr>
          <w:sz w:val="21"/>
          <w:szCs w:val="21"/>
        </w:rPr>
        <w:t xml:space="preserve"> udziału w postępowaniu</w:t>
      </w:r>
      <w:r w:rsidR="00EB19BF" w:rsidRPr="00FA1826">
        <w:rPr>
          <w:sz w:val="21"/>
          <w:szCs w:val="21"/>
        </w:rPr>
        <w:t>,</w:t>
      </w:r>
    </w:p>
    <w:p w:rsidR="00EB19BF" w:rsidRPr="005A2D89" w:rsidRDefault="00EB19BF" w:rsidP="005A2D89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Referencje</w:t>
      </w:r>
      <w:r w:rsidR="00E80C7B">
        <w:rPr>
          <w:sz w:val="21"/>
          <w:szCs w:val="21"/>
        </w:rPr>
        <w:t xml:space="preserve"> dokumentujące</w:t>
      </w:r>
      <w:r w:rsidR="005A2D89" w:rsidRPr="005A2D89">
        <w:t xml:space="preserve"> </w:t>
      </w:r>
      <w:r w:rsidR="005A2D89" w:rsidRPr="005A2D89">
        <w:rPr>
          <w:sz w:val="21"/>
          <w:szCs w:val="21"/>
        </w:rPr>
        <w:t>doświadczenie w sprzeda</w:t>
      </w:r>
      <w:r w:rsidR="005A2D89">
        <w:rPr>
          <w:sz w:val="21"/>
          <w:szCs w:val="21"/>
        </w:rPr>
        <w:t xml:space="preserve">ży urządzeń typu Reach </w:t>
      </w:r>
      <w:proofErr w:type="spellStart"/>
      <w:r w:rsidR="005A2D89">
        <w:rPr>
          <w:sz w:val="21"/>
          <w:szCs w:val="21"/>
        </w:rPr>
        <w:t>Stacker</w:t>
      </w:r>
      <w:proofErr w:type="spellEnd"/>
      <w:r w:rsidR="005A2D89">
        <w:rPr>
          <w:sz w:val="21"/>
          <w:szCs w:val="21"/>
        </w:rPr>
        <w:t xml:space="preserve"> </w:t>
      </w:r>
      <w:r w:rsidR="005A2D89" w:rsidRPr="005A2D89">
        <w:rPr>
          <w:sz w:val="21"/>
          <w:szCs w:val="21"/>
        </w:rPr>
        <w:t>na poziomie co najmniej 3 urządzeń w czasie ostatnich 3ch lat.</w:t>
      </w:r>
      <w:r w:rsidR="005A2D89">
        <w:rPr>
          <w:sz w:val="21"/>
          <w:szCs w:val="21"/>
        </w:rPr>
        <w:t xml:space="preserve"> </w:t>
      </w:r>
      <w:r w:rsidR="005A2D89" w:rsidRPr="005A2D89">
        <w:rPr>
          <w:sz w:val="21"/>
          <w:szCs w:val="21"/>
        </w:rPr>
        <w:t xml:space="preserve">Dla firm istniejących mniej niż trzy lata również realizacja sprzedaży na poziomie 3 Reach </w:t>
      </w:r>
      <w:proofErr w:type="spellStart"/>
      <w:r w:rsidR="005A2D89" w:rsidRPr="005A2D89">
        <w:rPr>
          <w:sz w:val="21"/>
          <w:szCs w:val="21"/>
        </w:rPr>
        <w:t>Stackerów</w:t>
      </w:r>
      <w:proofErr w:type="spellEnd"/>
      <w:r w:rsidR="005A2D89" w:rsidRPr="005A2D89">
        <w:rPr>
          <w:sz w:val="21"/>
          <w:szCs w:val="21"/>
        </w:rPr>
        <w:t>.</w:t>
      </w:r>
    </w:p>
    <w:p w:rsidR="00381D12" w:rsidRPr="00FA1826" w:rsidRDefault="00381D12" w:rsidP="007B76F1">
      <w:pPr>
        <w:pStyle w:val="Akapitzlist"/>
        <w:numPr>
          <w:ilvl w:val="0"/>
          <w:numId w:val="4"/>
        </w:numPr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Dokument potwierdzający brak podstaw do wykluczenia z postępowania o udzielenie zamówienia wykonawcy zamawiający żąda:</w:t>
      </w:r>
    </w:p>
    <w:p w:rsidR="007B76F1" w:rsidRPr="00FA1826" w:rsidRDefault="007B76F1" w:rsidP="00381D12">
      <w:pPr>
        <w:pStyle w:val="Akapitzlist"/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a) jeżeli wykonawca 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wniosków;</w:t>
      </w:r>
    </w:p>
    <w:p w:rsidR="007B76F1" w:rsidRPr="00FA1826" w:rsidRDefault="007B76F1" w:rsidP="007B76F1">
      <w:pPr>
        <w:pStyle w:val="Akapitzlist"/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b) jeżeli wykonawca ma siedzibę lub miejsce zamieszkania poza terytorium Rzeczypospolitej Polskiej: zamiast dokumentów wskazanych w punkcie a) składa - dokument lub dokumenty wystawione w kraju, w którym ma siedzibę lub miejsce zamieszkania, potwierdzające odpowiednio, że:</w:t>
      </w:r>
    </w:p>
    <w:p w:rsidR="007B76F1" w:rsidRPr="00FA1826" w:rsidRDefault="007B76F1" w:rsidP="007B76F1">
      <w:pPr>
        <w:pStyle w:val="Akapitzlist"/>
        <w:ind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>–  nie otwarto jego likwidacji ani nie ogłoszono upadłości.</w:t>
      </w:r>
    </w:p>
    <w:p w:rsidR="007B76F1" w:rsidRPr="00FA1826" w:rsidRDefault="007B76F1" w:rsidP="007B76F1">
      <w:pPr>
        <w:ind w:left="709" w:right="305"/>
        <w:jc w:val="both"/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 xml:space="preserve">Jeżeli w kraju, w którym wykonawca ma siedzibę lub miejsce zamieszkania nie wydaję się dokumentu, o którym mowa w </w:t>
      </w:r>
      <w:proofErr w:type="spellStart"/>
      <w:r w:rsidRPr="00FA1826">
        <w:rPr>
          <w:rFonts w:cs="Arial"/>
          <w:sz w:val="21"/>
          <w:szCs w:val="21"/>
        </w:rPr>
        <w:t>ppkt</w:t>
      </w:r>
      <w:proofErr w:type="spellEnd"/>
      <w:r w:rsidRPr="00FA1826">
        <w:rPr>
          <w:rFonts w:cs="Arial"/>
          <w:sz w:val="21"/>
          <w:szCs w:val="21"/>
        </w:rPr>
        <w:t xml:space="preserve">. 1b)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przed notariuszem. </w:t>
      </w:r>
    </w:p>
    <w:p w:rsidR="00C50F5D" w:rsidRPr="00C50F5D" w:rsidRDefault="00EB19BF" w:rsidP="00C50F5D">
      <w:pPr>
        <w:numPr>
          <w:ilvl w:val="0"/>
          <w:numId w:val="4"/>
        </w:num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Pieczątkę firmową oraz podpis osoby upoważnionej</w:t>
      </w:r>
      <w:r w:rsidR="00C50F5D">
        <w:rPr>
          <w:sz w:val="21"/>
          <w:szCs w:val="21"/>
        </w:rPr>
        <w:t xml:space="preserve">. </w:t>
      </w:r>
      <w:r w:rsidR="00C50F5D" w:rsidRPr="00C50F5D">
        <w:rPr>
          <w:sz w:val="21"/>
          <w:szCs w:val="21"/>
        </w:rPr>
        <w:t>W przypadku, gdy oferta zostanie podpisana przez osoby niewskazane w KRS bądź odpowiednim dokumencie dla Wykonawców spoza Rzeczypospolitej Polskiej, należy załączyć pełnomocnictwo do reprezentacji podp</w:t>
      </w:r>
      <w:r w:rsidR="00B37616">
        <w:rPr>
          <w:sz w:val="21"/>
          <w:szCs w:val="21"/>
        </w:rPr>
        <w:t>isane przez osoby upoważnione w </w:t>
      </w:r>
      <w:r w:rsidR="00C50F5D" w:rsidRPr="00C50F5D">
        <w:rPr>
          <w:sz w:val="21"/>
          <w:szCs w:val="21"/>
        </w:rPr>
        <w:t xml:space="preserve">oryginale lub poświadczoną </w:t>
      </w:r>
      <w:r w:rsidR="00B37616">
        <w:rPr>
          <w:sz w:val="21"/>
          <w:szCs w:val="21"/>
        </w:rPr>
        <w:t xml:space="preserve">„za zgodność z oryginałem” </w:t>
      </w:r>
      <w:r w:rsidR="00C50F5D" w:rsidRPr="00C50F5D">
        <w:rPr>
          <w:sz w:val="21"/>
          <w:szCs w:val="21"/>
        </w:rPr>
        <w:t>notarialnie kserokopię.</w:t>
      </w:r>
    </w:p>
    <w:p w:rsidR="00B25677" w:rsidRPr="00FA1826" w:rsidRDefault="00B25677" w:rsidP="00B25677">
      <w:pPr>
        <w:tabs>
          <w:tab w:val="left" w:pos="2160"/>
        </w:tabs>
        <w:ind w:left="720"/>
        <w:jc w:val="both"/>
        <w:rPr>
          <w:sz w:val="21"/>
          <w:szCs w:val="21"/>
        </w:rPr>
      </w:pPr>
    </w:p>
    <w:p w:rsidR="001F1593" w:rsidRPr="00FA1826" w:rsidRDefault="001F1593" w:rsidP="001F1593">
      <w:pPr>
        <w:tabs>
          <w:tab w:val="left" w:pos="2160"/>
        </w:tabs>
        <w:ind w:left="720"/>
        <w:jc w:val="both"/>
        <w:rPr>
          <w:sz w:val="21"/>
          <w:szCs w:val="21"/>
        </w:rPr>
      </w:pPr>
    </w:p>
    <w:p w:rsidR="003776E6" w:rsidRPr="00FA1826" w:rsidRDefault="003776E6">
      <w:pPr>
        <w:jc w:val="both"/>
        <w:rPr>
          <w:sz w:val="21"/>
          <w:szCs w:val="21"/>
        </w:rPr>
      </w:pPr>
    </w:p>
    <w:p w:rsidR="004703DB" w:rsidRPr="00FA1826" w:rsidRDefault="00644FF2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ab/>
        <w:t xml:space="preserve">Oferty proszę składać </w:t>
      </w:r>
      <w:r w:rsidRPr="00FA1826">
        <w:rPr>
          <w:sz w:val="21"/>
          <w:szCs w:val="21"/>
          <w:u w:val="single"/>
        </w:rPr>
        <w:t>w terminie do dni</w:t>
      </w:r>
      <w:r w:rsidR="00AE7DE4" w:rsidRPr="00FA1826">
        <w:rPr>
          <w:sz w:val="21"/>
          <w:szCs w:val="21"/>
          <w:u w:val="single"/>
        </w:rPr>
        <w:t>a</w:t>
      </w:r>
      <w:r w:rsidR="000679B9" w:rsidRPr="00FA1826">
        <w:rPr>
          <w:sz w:val="21"/>
          <w:szCs w:val="21"/>
          <w:u w:val="single"/>
        </w:rPr>
        <w:t xml:space="preserve"> </w:t>
      </w:r>
      <w:r w:rsidR="007633DB">
        <w:rPr>
          <w:sz w:val="21"/>
          <w:szCs w:val="21"/>
          <w:u w:val="single"/>
        </w:rPr>
        <w:t>28</w:t>
      </w:r>
      <w:r w:rsidR="00B50B94" w:rsidRPr="00FA1826">
        <w:rPr>
          <w:sz w:val="21"/>
          <w:szCs w:val="21"/>
          <w:u w:val="single"/>
        </w:rPr>
        <w:t xml:space="preserve"> </w:t>
      </w:r>
      <w:r w:rsidR="000140B3" w:rsidRPr="00FA1826">
        <w:rPr>
          <w:sz w:val="21"/>
          <w:szCs w:val="21"/>
          <w:u w:val="single"/>
        </w:rPr>
        <w:t>lip</w:t>
      </w:r>
      <w:r w:rsidR="009A6B38" w:rsidRPr="00FA1826">
        <w:rPr>
          <w:sz w:val="21"/>
          <w:szCs w:val="21"/>
          <w:u w:val="single"/>
        </w:rPr>
        <w:t>ca</w:t>
      </w:r>
      <w:r w:rsidR="00932F20" w:rsidRPr="00FA1826">
        <w:rPr>
          <w:sz w:val="21"/>
          <w:szCs w:val="21"/>
          <w:u w:val="single"/>
        </w:rPr>
        <w:t xml:space="preserve"> 201</w:t>
      </w:r>
      <w:r w:rsidR="004703DB" w:rsidRPr="00FA1826">
        <w:rPr>
          <w:sz w:val="21"/>
          <w:szCs w:val="21"/>
          <w:u w:val="single"/>
        </w:rPr>
        <w:t>6</w:t>
      </w:r>
      <w:r w:rsidR="009A6B38" w:rsidRPr="00FA1826">
        <w:rPr>
          <w:sz w:val="21"/>
          <w:szCs w:val="21"/>
          <w:u w:val="single"/>
        </w:rPr>
        <w:t xml:space="preserve"> roku do godziny 16</w:t>
      </w:r>
      <w:r w:rsidR="00932F20" w:rsidRPr="00FA1826">
        <w:rPr>
          <w:sz w:val="21"/>
          <w:szCs w:val="21"/>
          <w:u w:val="single"/>
        </w:rPr>
        <w:t>:00</w:t>
      </w:r>
      <w:r w:rsidR="00932F20" w:rsidRPr="00FA1826">
        <w:rPr>
          <w:sz w:val="21"/>
          <w:szCs w:val="21"/>
        </w:rPr>
        <w:t xml:space="preserve"> </w:t>
      </w:r>
      <w:r w:rsidRPr="00FA1826">
        <w:rPr>
          <w:sz w:val="21"/>
          <w:szCs w:val="21"/>
        </w:rPr>
        <w:t xml:space="preserve">na </w:t>
      </w:r>
      <w:r w:rsidR="00DD0211" w:rsidRPr="00FA1826">
        <w:rPr>
          <w:sz w:val="21"/>
          <w:szCs w:val="21"/>
        </w:rPr>
        <w:t xml:space="preserve">adres spółki </w:t>
      </w:r>
      <w:proofErr w:type="spellStart"/>
      <w:r w:rsidR="00DD0211" w:rsidRPr="00FA1826">
        <w:rPr>
          <w:sz w:val="21"/>
          <w:szCs w:val="21"/>
        </w:rPr>
        <w:t>Laude</w:t>
      </w:r>
      <w:proofErr w:type="spellEnd"/>
      <w:r w:rsidR="00DD0211" w:rsidRPr="00FA1826">
        <w:rPr>
          <w:sz w:val="21"/>
          <w:szCs w:val="21"/>
        </w:rPr>
        <w:t xml:space="preserve"> Smart </w:t>
      </w:r>
      <w:proofErr w:type="spellStart"/>
      <w:r w:rsidR="00DD0211" w:rsidRPr="00FA1826">
        <w:rPr>
          <w:sz w:val="21"/>
          <w:szCs w:val="21"/>
        </w:rPr>
        <w:t>Intermodal</w:t>
      </w:r>
      <w:proofErr w:type="spellEnd"/>
      <w:r w:rsidR="00DD0211" w:rsidRPr="00FA1826">
        <w:rPr>
          <w:sz w:val="21"/>
          <w:szCs w:val="21"/>
        </w:rPr>
        <w:t xml:space="preserve"> SA, </w:t>
      </w:r>
      <w:r w:rsidRPr="00FA1826">
        <w:rPr>
          <w:sz w:val="21"/>
          <w:szCs w:val="21"/>
        </w:rPr>
        <w:t>ul. Włocławska 131, 87-100 Toruń za pośrednictwem poczty, kuriera</w:t>
      </w:r>
      <w:r w:rsidR="00B42F39" w:rsidRPr="00FA1826">
        <w:rPr>
          <w:sz w:val="21"/>
          <w:szCs w:val="21"/>
        </w:rPr>
        <w:t xml:space="preserve">, </w:t>
      </w:r>
      <w:r w:rsidRPr="00FA1826">
        <w:rPr>
          <w:sz w:val="21"/>
          <w:szCs w:val="21"/>
        </w:rPr>
        <w:t>osobiście na spotkaniu z osobą upoważnioną do kontaktu</w:t>
      </w:r>
      <w:r w:rsidR="004703DB" w:rsidRPr="00FA1826">
        <w:rPr>
          <w:sz w:val="21"/>
          <w:szCs w:val="21"/>
        </w:rPr>
        <w:t>.</w:t>
      </w:r>
    </w:p>
    <w:p w:rsidR="003776E6" w:rsidRPr="00FA1826" w:rsidRDefault="008C0BEF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Oferty należy składać w zamkniętych kopertach zawierających co najmniej: n</w:t>
      </w:r>
      <w:r w:rsidR="000679B9" w:rsidRPr="00FA1826">
        <w:rPr>
          <w:sz w:val="21"/>
          <w:szCs w:val="21"/>
        </w:rPr>
        <w:t>azwę firmy składającej ofertę z </w:t>
      </w:r>
      <w:r w:rsidRPr="00FA1826">
        <w:rPr>
          <w:sz w:val="21"/>
          <w:szCs w:val="21"/>
        </w:rPr>
        <w:t xml:space="preserve">dopiskiem: „Oferta handlowa na dostawę trzech urządzeń dźwigowych typu Reach </w:t>
      </w:r>
      <w:proofErr w:type="spellStart"/>
      <w:r w:rsidRPr="00FA1826">
        <w:rPr>
          <w:sz w:val="21"/>
          <w:szCs w:val="21"/>
        </w:rPr>
        <w:t>Stacker</w:t>
      </w:r>
      <w:proofErr w:type="spellEnd"/>
      <w:r w:rsidRPr="00FA1826">
        <w:rPr>
          <w:sz w:val="21"/>
          <w:szCs w:val="21"/>
        </w:rPr>
        <w:t xml:space="preserve"> do obsługi terminali intermodalnych”. </w:t>
      </w:r>
      <w:r w:rsidR="00644FF2" w:rsidRPr="00FA1826">
        <w:rPr>
          <w:sz w:val="21"/>
          <w:szCs w:val="21"/>
        </w:rPr>
        <w:t xml:space="preserve">Otwarcie ofert </w:t>
      </w:r>
      <w:r w:rsidR="000679B9" w:rsidRPr="00FA1826">
        <w:rPr>
          <w:sz w:val="21"/>
          <w:szCs w:val="21"/>
        </w:rPr>
        <w:t xml:space="preserve">nastąpi w dniu </w:t>
      </w:r>
      <w:r w:rsidR="007633DB">
        <w:rPr>
          <w:sz w:val="21"/>
          <w:szCs w:val="21"/>
        </w:rPr>
        <w:t>29</w:t>
      </w:r>
      <w:r w:rsidR="000140B3" w:rsidRPr="00FA1826">
        <w:rPr>
          <w:sz w:val="21"/>
          <w:szCs w:val="21"/>
        </w:rPr>
        <w:t xml:space="preserve"> lipca</w:t>
      </w:r>
      <w:r w:rsidR="004703DB" w:rsidRPr="00FA1826">
        <w:rPr>
          <w:sz w:val="21"/>
          <w:szCs w:val="21"/>
        </w:rPr>
        <w:t xml:space="preserve"> 2016 roku. W</w:t>
      </w:r>
      <w:r w:rsidR="00644FF2" w:rsidRPr="00FA1826">
        <w:rPr>
          <w:sz w:val="21"/>
          <w:szCs w:val="21"/>
        </w:rPr>
        <w:t xml:space="preserve">ybór dostawcy </w:t>
      </w:r>
      <w:r w:rsidRPr="00FA1826">
        <w:rPr>
          <w:sz w:val="21"/>
          <w:szCs w:val="21"/>
        </w:rPr>
        <w:t>nastąpi po weryfikacji przedstawionych of</w:t>
      </w:r>
      <w:r w:rsidR="00ED6FDC">
        <w:rPr>
          <w:sz w:val="21"/>
          <w:szCs w:val="21"/>
        </w:rPr>
        <w:t>ert nie później niż w terminie 6</w:t>
      </w:r>
      <w:r w:rsidRPr="00FA1826">
        <w:rPr>
          <w:sz w:val="21"/>
          <w:szCs w:val="21"/>
        </w:rPr>
        <w:t xml:space="preserve">0 dni od ich otwarcia. W tym terminie zostanie sporządzony protokół z wyboru oferty. </w:t>
      </w:r>
      <w:r w:rsidR="000679B9" w:rsidRPr="00FA1826">
        <w:rPr>
          <w:sz w:val="21"/>
          <w:szCs w:val="21"/>
        </w:rPr>
        <w:t>Umowa z dostawcą zostanie podpisana niezwłocz</w:t>
      </w:r>
      <w:r w:rsidR="00743B28" w:rsidRPr="00FA1826">
        <w:rPr>
          <w:sz w:val="21"/>
          <w:szCs w:val="21"/>
        </w:rPr>
        <w:t>nie po sporządzeniu protokołu z </w:t>
      </w:r>
      <w:r w:rsidR="000679B9" w:rsidRPr="00FA1826">
        <w:rPr>
          <w:sz w:val="21"/>
          <w:szCs w:val="21"/>
        </w:rPr>
        <w:t xml:space="preserve">wyboru ofert. </w:t>
      </w:r>
    </w:p>
    <w:p w:rsidR="003D08E7" w:rsidRPr="00FA1826" w:rsidRDefault="003D08E7">
      <w:pPr>
        <w:jc w:val="both"/>
        <w:rPr>
          <w:sz w:val="21"/>
          <w:szCs w:val="21"/>
        </w:rPr>
      </w:pPr>
    </w:p>
    <w:p w:rsidR="00B6047D" w:rsidRPr="00FA1826" w:rsidRDefault="00B6047D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8. Warunki zmiany umowy:</w:t>
      </w:r>
    </w:p>
    <w:p w:rsidR="00EB19BF" w:rsidRPr="00FA1826" w:rsidRDefault="00EB19BF">
      <w:pPr>
        <w:jc w:val="both"/>
        <w:rPr>
          <w:sz w:val="21"/>
          <w:szCs w:val="21"/>
        </w:rPr>
      </w:pPr>
    </w:p>
    <w:p w:rsidR="00E1378B" w:rsidRPr="00FA1826" w:rsidRDefault="00B6047D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1. Umowa może zostać zmieniona w przypadku zmiany powszechnie o</w:t>
      </w:r>
      <w:r w:rsidR="00E9379E" w:rsidRPr="00FA1826">
        <w:rPr>
          <w:sz w:val="21"/>
          <w:szCs w:val="21"/>
        </w:rPr>
        <w:t>bowiązujących przepisów prawa w </w:t>
      </w:r>
      <w:r w:rsidRPr="00FA1826">
        <w:rPr>
          <w:sz w:val="21"/>
          <w:szCs w:val="21"/>
        </w:rPr>
        <w:t>zakresie mającym wpływ na realizację przedmiotu zamówienia (w szczególności zmiany stawek podatku VAT).</w:t>
      </w:r>
    </w:p>
    <w:p w:rsidR="00E1378B" w:rsidRPr="00FA1826" w:rsidRDefault="00B6047D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2. Umowa może zostać zmieniona również w przypadku zmiany nazw stron lub ich formy prawnej (przy zachowaniu ciągłości podmiotowości prawnej), teleadresowych, zmiany osób wskazanych do kontaktów miedzy Stronami. </w:t>
      </w:r>
    </w:p>
    <w:p w:rsidR="00B6047D" w:rsidRPr="00FA1826" w:rsidRDefault="00B6047D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3. Wszelkie zmiany umowy wymagają zgodnej woli Stron oraz formy pisemne</w:t>
      </w:r>
      <w:r w:rsidR="00E9379E" w:rsidRPr="00FA1826">
        <w:rPr>
          <w:sz w:val="21"/>
          <w:szCs w:val="21"/>
        </w:rPr>
        <w:t>j pod rygorem jej nieważności w </w:t>
      </w:r>
      <w:r w:rsidRPr="00FA1826">
        <w:rPr>
          <w:sz w:val="21"/>
          <w:szCs w:val="21"/>
        </w:rPr>
        <w:t>postaci aneksu</w:t>
      </w:r>
      <w:r w:rsidR="005C26F0" w:rsidRPr="00FA1826">
        <w:rPr>
          <w:sz w:val="21"/>
          <w:szCs w:val="21"/>
        </w:rPr>
        <w:t>.</w:t>
      </w:r>
    </w:p>
    <w:p w:rsidR="005C26F0" w:rsidRPr="00FA1826" w:rsidRDefault="005C26F0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4. </w:t>
      </w:r>
      <w:r w:rsidR="00D72EA5" w:rsidRPr="00FA1826">
        <w:rPr>
          <w:sz w:val="21"/>
          <w:szCs w:val="21"/>
        </w:rPr>
        <w:t>Umowa może zostać zmieniona w zakresie zmiany adresu dostawy urządzenia dźwigowego, wyłącznie gdy zmiana zostanie zadeklarowana przez zamawiającego</w:t>
      </w:r>
      <w:r w:rsidR="00E9379E" w:rsidRPr="00FA1826">
        <w:rPr>
          <w:sz w:val="21"/>
          <w:szCs w:val="21"/>
        </w:rPr>
        <w:t xml:space="preserve"> z uwagi na zmianę lokalizacji projektu</w:t>
      </w:r>
      <w:r w:rsidR="00D72EA5" w:rsidRPr="00FA1826">
        <w:rPr>
          <w:sz w:val="21"/>
          <w:szCs w:val="21"/>
        </w:rPr>
        <w:t>.</w:t>
      </w:r>
    </w:p>
    <w:p w:rsidR="00EB19BF" w:rsidRPr="00FA1826" w:rsidRDefault="00D72EA5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5. Umowa może zostać zmieniona w zakresie przedłużenia terminu dostawy urządzenia dźwigowego, gdy </w:t>
      </w:r>
      <w:r w:rsidR="00E9379E" w:rsidRPr="00FA1826">
        <w:rPr>
          <w:sz w:val="21"/>
          <w:szCs w:val="21"/>
        </w:rPr>
        <w:t xml:space="preserve">zmiana ta będzie </w:t>
      </w:r>
      <w:r w:rsidR="00EB19BF" w:rsidRPr="00FA1826">
        <w:rPr>
          <w:sz w:val="21"/>
          <w:szCs w:val="21"/>
        </w:rPr>
        <w:t xml:space="preserve">podyktowana przez zamawiającego </w:t>
      </w:r>
      <w:r w:rsidR="00512EFB" w:rsidRPr="00FA1826">
        <w:rPr>
          <w:sz w:val="21"/>
          <w:szCs w:val="21"/>
        </w:rPr>
        <w:t xml:space="preserve">z uwagi na opóźnienia w projekcie, </w:t>
      </w:r>
      <w:r w:rsidR="00EB19BF" w:rsidRPr="00FA1826">
        <w:rPr>
          <w:sz w:val="21"/>
          <w:szCs w:val="21"/>
        </w:rPr>
        <w:t xml:space="preserve">bądź będzie zależna od siły wyższej. Maksymalny czas przedłużenia terminu dostawy to 4 tygodnie. </w:t>
      </w:r>
    </w:p>
    <w:p w:rsidR="00097E1F" w:rsidRPr="00FA1826" w:rsidRDefault="00097E1F">
      <w:pPr>
        <w:jc w:val="both"/>
        <w:rPr>
          <w:sz w:val="21"/>
          <w:szCs w:val="21"/>
        </w:rPr>
      </w:pPr>
    </w:p>
    <w:p w:rsidR="00880F44" w:rsidRPr="00FA1826" w:rsidRDefault="00B6047D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9</w:t>
      </w:r>
      <w:r w:rsidR="00880F44" w:rsidRPr="00FA1826">
        <w:rPr>
          <w:sz w:val="21"/>
          <w:szCs w:val="21"/>
        </w:rPr>
        <w:t>. Kryteria oceny oferty</w:t>
      </w:r>
    </w:p>
    <w:p w:rsidR="00A521EC" w:rsidRPr="00FA1826" w:rsidRDefault="00A521EC" w:rsidP="006B64B4">
      <w:pPr>
        <w:jc w:val="both"/>
        <w:rPr>
          <w:sz w:val="21"/>
          <w:szCs w:val="21"/>
        </w:rPr>
      </w:pPr>
    </w:p>
    <w:p w:rsidR="006B64B4" w:rsidRPr="00FA1826" w:rsidRDefault="006B64B4" w:rsidP="006B64B4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>Wybór najkorzystniejszej oferty nastąpi w oparciu o poniższe kryteria:</w:t>
      </w:r>
    </w:p>
    <w:p w:rsidR="006B64B4" w:rsidRPr="00FA1826" w:rsidRDefault="006B64B4" w:rsidP="006B64B4">
      <w:pPr>
        <w:tabs>
          <w:tab w:val="left" w:pos="720"/>
        </w:tabs>
        <w:jc w:val="both"/>
        <w:rPr>
          <w:sz w:val="21"/>
          <w:szCs w:val="21"/>
        </w:rPr>
      </w:pPr>
    </w:p>
    <w:p w:rsidR="006B64B4" w:rsidRPr="00FA1826" w:rsidRDefault="006B64B4" w:rsidP="006B64B4">
      <w:pPr>
        <w:widowControl/>
        <w:numPr>
          <w:ilvl w:val="0"/>
          <w:numId w:val="8"/>
        </w:numPr>
        <w:tabs>
          <w:tab w:val="left" w:pos="288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Kryteria dopuszczające (niespełnienie któregokolwiek z kryteriów spowoduje odrzucenie oferty</w:t>
      </w:r>
      <w:r w:rsidRPr="00FA1826">
        <w:rPr>
          <w:sz w:val="21"/>
          <w:szCs w:val="21"/>
        </w:rPr>
        <w:br/>
        <w:t>z dalszej oceny):</w:t>
      </w:r>
    </w:p>
    <w:p w:rsidR="006B64B4" w:rsidRPr="00FA1826" w:rsidRDefault="006B64B4" w:rsidP="006B64B4">
      <w:pPr>
        <w:widowControl/>
        <w:numPr>
          <w:ilvl w:val="1"/>
          <w:numId w:val="8"/>
        </w:numPr>
        <w:tabs>
          <w:tab w:val="left" w:pos="432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kompletność</w:t>
      </w:r>
      <w:r w:rsidR="00301832" w:rsidRPr="00FA1826">
        <w:rPr>
          <w:sz w:val="21"/>
          <w:szCs w:val="21"/>
        </w:rPr>
        <w:t xml:space="preserve"> oferty w stosunku do </w:t>
      </w:r>
      <w:r w:rsidRPr="00FA1826">
        <w:rPr>
          <w:sz w:val="21"/>
          <w:szCs w:val="21"/>
        </w:rPr>
        <w:t xml:space="preserve">zapytania ofertowego </w:t>
      </w:r>
    </w:p>
    <w:p w:rsidR="006B64B4" w:rsidRPr="00FA1826" w:rsidRDefault="006B64B4" w:rsidP="006B64B4">
      <w:pPr>
        <w:widowControl/>
        <w:numPr>
          <w:ilvl w:val="1"/>
          <w:numId w:val="8"/>
        </w:numPr>
        <w:tabs>
          <w:tab w:val="left" w:pos="432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zgodność oferty z wymaganiami określonymi w zapytaniu ofertowym </w:t>
      </w:r>
    </w:p>
    <w:p w:rsidR="006B64B4" w:rsidRPr="00FA1826" w:rsidRDefault="006B64B4" w:rsidP="006B64B4">
      <w:pPr>
        <w:widowControl/>
        <w:numPr>
          <w:ilvl w:val="0"/>
          <w:numId w:val="8"/>
        </w:numPr>
        <w:tabs>
          <w:tab w:val="left" w:pos="288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Kryteria wyboru (w nawiasie podano wagi):</w:t>
      </w:r>
    </w:p>
    <w:p w:rsidR="006B64B4" w:rsidRPr="00FA1826" w:rsidRDefault="006B64B4" w:rsidP="006B64B4">
      <w:pPr>
        <w:widowControl/>
        <w:numPr>
          <w:ilvl w:val="1"/>
          <w:numId w:val="8"/>
        </w:numPr>
        <w:tabs>
          <w:tab w:val="left" w:pos="432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oferowana cena (70%)</w:t>
      </w:r>
    </w:p>
    <w:p w:rsidR="00EB19BF" w:rsidRPr="00FA1826" w:rsidRDefault="00EB19BF" w:rsidP="000F1B65">
      <w:pPr>
        <w:widowControl/>
        <w:numPr>
          <w:ilvl w:val="1"/>
          <w:numId w:val="8"/>
        </w:numPr>
        <w:tabs>
          <w:tab w:val="left" w:pos="432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termin dostawy (2</w:t>
      </w:r>
      <w:r w:rsidR="006B64B4" w:rsidRPr="00FA1826">
        <w:rPr>
          <w:sz w:val="21"/>
          <w:szCs w:val="21"/>
        </w:rPr>
        <w:t>0%)</w:t>
      </w:r>
    </w:p>
    <w:p w:rsidR="000F1B65" w:rsidRPr="00FA1826" w:rsidRDefault="000F1B65" w:rsidP="000F1B65">
      <w:pPr>
        <w:widowControl/>
        <w:numPr>
          <w:ilvl w:val="1"/>
          <w:numId w:val="8"/>
        </w:numPr>
        <w:tabs>
          <w:tab w:val="left" w:pos="432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czas reakcji serwisu</w:t>
      </w:r>
      <w:r w:rsidR="00EB19BF" w:rsidRPr="00FA1826">
        <w:rPr>
          <w:sz w:val="21"/>
          <w:szCs w:val="21"/>
        </w:rPr>
        <w:t xml:space="preserve"> (10%)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Planowana metodologia oceny ofert w oparciu o Kryteria wyboru oferty: 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Przy wyborze najkorzystniejszej oferty Zamawiający będzie kierować się następującym kryterium i ich znaczeniem oraz w następujący sposób będzie oceniać oferty w poszczególnych kryteriach: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b/>
          <w:bCs/>
          <w:sz w:val="21"/>
          <w:szCs w:val="21"/>
        </w:rPr>
        <w:t> </w:t>
      </w:r>
    </w:p>
    <w:tbl>
      <w:tblPr>
        <w:tblW w:w="8940" w:type="dxa"/>
        <w:jc w:val="center"/>
        <w:tblCellMar>
          <w:left w:w="0" w:type="dxa"/>
          <w:right w:w="0" w:type="dxa"/>
        </w:tblCellMar>
        <w:tblLook w:val="04A0"/>
      </w:tblPr>
      <w:tblGrid>
        <w:gridCol w:w="636"/>
        <w:gridCol w:w="7025"/>
        <w:gridCol w:w="1279"/>
      </w:tblGrid>
      <w:tr w:rsidR="006B64B4" w:rsidRPr="00FA1826" w:rsidTr="00AD1C06">
        <w:trPr>
          <w:trHeight w:val="64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7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b/>
                <w:bCs/>
                <w:sz w:val="21"/>
                <w:szCs w:val="21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b/>
                <w:bCs/>
                <w:sz w:val="21"/>
                <w:szCs w:val="21"/>
              </w:rPr>
              <w:t>Liczba punktów (waga)</w:t>
            </w:r>
          </w:p>
        </w:tc>
      </w:tr>
      <w:tr w:rsidR="006B64B4" w:rsidRPr="00FA1826" w:rsidTr="00AD1C06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1.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70</w:t>
            </w:r>
          </w:p>
        </w:tc>
      </w:tr>
      <w:tr w:rsidR="006B64B4" w:rsidRPr="00FA1826" w:rsidTr="00AD1C06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Kryterium 2 – Termin dostawy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512EFB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2</w:t>
            </w:r>
            <w:r w:rsidR="006B64B4" w:rsidRPr="00FA1826">
              <w:rPr>
                <w:sz w:val="21"/>
                <w:szCs w:val="21"/>
              </w:rPr>
              <w:t>0</w:t>
            </w:r>
          </w:p>
        </w:tc>
      </w:tr>
      <w:tr w:rsidR="00512EFB" w:rsidRPr="00FA1826" w:rsidTr="00AD1C06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EFB" w:rsidRPr="00FA1826" w:rsidRDefault="00512EFB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3.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EFB" w:rsidRPr="00FA1826" w:rsidRDefault="00512EFB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Kryterium 3 – Czas reakcji serwisu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EFB" w:rsidRPr="00FA1826" w:rsidRDefault="00512EFB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10</w:t>
            </w:r>
          </w:p>
        </w:tc>
      </w:tr>
      <w:tr w:rsidR="006B64B4" w:rsidRPr="00FA1826" w:rsidTr="00AD1C06">
        <w:trPr>
          <w:trHeight w:val="64"/>
          <w:jc w:val="center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100</w:t>
            </w:r>
          </w:p>
        </w:tc>
      </w:tr>
      <w:tr w:rsidR="006B64B4" w:rsidRPr="00FA1826" w:rsidTr="00AD1C06">
        <w:trPr>
          <w:trHeight w:val="64"/>
          <w:jc w:val="center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 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W kryterium </w:t>
      </w:r>
      <w:r w:rsidRPr="00FA1826">
        <w:rPr>
          <w:sz w:val="21"/>
          <w:szCs w:val="21"/>
          <w:u w:val="single"/>
        </w:rPr>
        <w:t>„Cena”</w:t>
      </w:r>
      <w:r w:rsidRPr="00FA1826">
        <w:rPr>
          <w:sz w:val="21"/>
          <w:szCs w:val="21"/>
        </w:rPr>
        <w:t xml:space="preserve"> najwyższą liczbę punktów (70) otrzyma oferta zawierająca najniższą cenę PLN netto, 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a każda następna odpowiednio zgodnie ze wzorem: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 </w:t>
      </w:r>
    </w:p>
    <w:tbl>
      <w:tblPr>
        <w:tblW w:w="6741" w:type="dxa"/>
        <w:tblInd w:w="1548" w:type="dxa"/>
        <w:tblCellMar>
          <w:left w:w="0" w:type="dxa"/>
          <w:right w:w="0" w:type="dxa"/>
        </w:tblCellMar>
        <w:tblLook w:val="04A0"/>
      </w:tblPr>
      <w:tblGrid>
        <w:gridCol w:w="2716"/>
        <w:gridCol w:w="4025"/>
      </w:tblGrid>
      <w:tr w:rsidR="006B64B4" w:rsidRPr="00FA1826" w:rsidTr="00AD1C06">
        <w:tc>
          <w:tcPr>
            <w:tcW w:w="27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cena oferty najniższej x 70</w:t>
            </w:r>
          </w:p>
        </w:tc>
      </w:tr>
      <w:tr w:rsidR="006B64B4" w:rsidRPr="00FA1826" w:rsidTr="00AD1C06">
        <w:tc>
          <w:tcPr>
            <w:tcW w:w="0" w:type="auto"/>
            <w:vMerge/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cena oferty ocenianej</w:t>
            </w:r>
          </w:p>
        </w:tc>
      </w:tr>
      <w:tr w:rsidR="006B64B4" w:rsidRPr="00FA1826" w:rsidTr="00AD1C06">
        <w:tc>
          <w:tcPr>
            <w:tcW w:w="0" w:type="auto"/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</w:p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4B4" w:rsidRPr="00FA1826" w:rsidRDefault="006B64B4" w:rsidP="00AD1C06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lastRenderedPageBreak/>
        <w:t> 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W kryterium </w:t>
      </w:r>
      <w:r w:rsidRPr="00FA1826">
        <w:rPr>
          <w:sz w:val="21"/>
          <w:szCs w:val="21"/>
          <w:u w:val="single"/>
        </w:rPr>
        <w:t>„Termin dostawy”</w:t>
      </w:r>
      <w:r w:rsidR="00512EFB" w:rsidRPr="00FA1826">
        <w:rPr>
          <w:sz w:val="21"/>
          <w:szCs w:val="21"/>
        </w:rPr>
        <w:t xml:space="preserve"> najwyższą liczbę punktów (2</w:t>
      </w:r>
      <w:r w:rsidRPr="00FA1826">
        <w:rPr>
          <w:sz w:val="21"/>
          <w:szCs w:val="21"/>
        </w:rPr>
        <w:t>0) otrzyma oferta zawierająca, najkrótszy termin dostawy. Porównanie ofert nastąpi na podstawie części opisowej oferty. Przez realizację zamówienia rozumie się datę realizacji dostawy na miejsce realizacji wskazane przez Zamawiającego. W przypadku wskazania terminu wariantowego (uzależnianego przez oferenta od czynników innych niż wskazanych w treści zapytania, dookreślanych w ofercie), pod uwagę będzie brana deklarowana najpóźniejsza data dostawy wskazana w  ofercie.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Skala ocen: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-</w:t>
      </w:r>
      <w:r w:rsidR="00512EFB" w:rsidRPr="00FA1826">
        <w:rPr>
          <w:sz w:val="21"/>
          <w:szCs w:val="21"/>
        </w:rPr>
        <w:t xml:space="preserve"> 2</w:t>
      </w:r>
      <w:r w:rsidRPr="00FA1826">
        <w:rPr>
          <w:sz w:val="21"/>
          <w:szCs w:val="21"/>
        </w:rPr>
        <w:t>0 punktów: za najkrótszy termin wykonania zamówienia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-</w:t>
      </w:r>
      <w:r w:rsidR="00512EFB" w:rsidRPr="00FA1826">
        <w:rPr>
          <w:sz w:val="21"/>
          <w:szCs w:val="21"/>
        </w:rPr>
        <w:t xml:space="preserve"> 1</w:t>
      </w:r>
      <w:r w:rsidRPr="00FA1826">
        <w:rPr>
          <w:sz w:val="21"/>
          <w:szCs w:val="21"/>
        </w:rPr>
        <w:t>5 punktów: za drugi w kolejności termin wykonania zamówienia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-</w:t>
      </w:r>
      <w:r w:rsidR="00512EFB" w:rsidRPr="00FA1826">
        <w:rPr>
          <w:sz w:val="21"/>
          <w:szCs w:val="21"/>
        </w:rPr>
        <w:t xml:space="preserve"> 1</w:t>
      </w:r>
      <w:r w:rsidRPr="00FA1826">
        <w:rPr>
          <w:sz w:val="21"/>
          <w:szCs w:val="21"/>
        </w:rPr>
        <w:t>0 punktów: za trzeci w kolejności termin wykonania zamówienia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-</w:t>
      </w:r>
      <w:r w:rsidR="00512EFB" w:rsidRPr="00FA1826">
        <w:rPr>
          <w:sz w:val="21"/>
          <w:szCs w:val="21"/>
        </w:rPr>
        <w:t xml:space="preserve"> </w:t>
      </w:r>
      <w:r w:rsidRPr="00FA1826">
        <w:rPr>
          <w:sz w:val="21"/>
          <w:szCs w:val="21"/>
        </w:rPr>
        <w:t xml:space="preserve">5 punktów: za czwarty </w:t>
      </w:r>
      <w:r w:rsidR="00512EFB" w:rsidRPr="00FA1826">
        <w:rPr>
          <w:sz w:val="21"/>
          <w:szCs w:val="21"/>
        </w:rPr>
        <w:t xml:space="preserve">i następne </w:t>
      </w:r>
      <w:r w:rsidRPr="00FA1826">
        <w:rPr>
          <w:sz w:val="21"/>
          <w:szCs w:val="21"/>
        </w:rPr>
        <w:t>w kolejności termin</w:t>
      </w:r>
      <w:r w:rsidR="00512EFB" w:rsidRPr="00FA1826">
        <w:rPr>
          <w:sz w:val="21"/>
          <w:szCs w:val="21"/>
        </w:rPr>
        <w:t>y</w:t>
      </w:r>
      <w:r w:rsidRPr="00FA1826">
        <w:rPr>
          <w:sz w:val="21"/>
          <w:szCs w:val="21"/>
        </w:rPr>
        <w:t xml:space="preserve"> wykonania zamówienia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</w:p>
    <w:p w:rsidR="00512EFB" w:rsidRPr="00FA1826" w:rsidRDefault="00512EFB" w:rsidP="00512EFB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W kryterium </w:t>
      </w:r>
      <w:r w:rsidRPr="00FA1826">
        <w:rPr>
          <w:sz w:val="21"/>
          <w:szCs w:val="21"/>
          <w:u w:val="single"/>
        </w:rPr>
        <w:t>„Czas reakcji serwisu”</w:t>
      </w:r>
      <w:r w:rsidRPr="00FA1826">
        <w:rPr>
          <w:sz w:val="21"/>
          <w:szCs w:val="21"/>
        </w:rPr>
        <w:t xml:space="preserve"> najwyższą liczbę punktów (10) otrzyma oferta </w:t>
      </w:r>
      <w:r w:rsidR="0040073E">
        <w:rPr>
          <w:sz w:val="21"/>
          <w:szCs w:val="21"/>
        </w:rPr>
        <w:t xml:space="preserve">z </w:t>
      </w:r>
      <w:r w:rsidRPr="00FA1826">
        <w:rPr>
          <w:sz w:val="21"/>
          <w:szCs w:val="21"/>
        </w:rPr>
        <w:t xml:space="preserve">najkrótszym czasem reakcji serwisu, </w:t>
      </w:r>
    </w:p>
    <w:p w:rsidR="00512EFB" w:rsidRPr="00FA1826" w:rsidRDefault="00512EFB" w:rsidP="00512EFB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a każda następna odpowiednio zgodnie ze wzorem:</w:t>
      </w:r>
    </w:p>
    <w:p w:rsidR="00097E1F" w:rsidRPr="00FA1826" w:rsidRDefault="00097E1F" w:rsidP="00512EFB">
      <w:pPr>
        <w:tabs>
          <w:tab w:val="left" w:pos="2160"/>
        </w:tabs>
        <w:jc w:val="both"/>
        <w:rPr>
          <w:sz w:val="21"/>
          <w:szCs w:val="21"/>
        </w:rPr>
      </w:pPr>
    </w:p>
    <w:p w:rsidR="00512EFB" w:rsidRPr="00FA1826" w:rsidRDefault="00512EFB" w:rsidP="00512EFB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 </w:t>
      </w:r>
    </w:p>
    <w:tbl>
      <w:tblPr>
        <w:tblW w:w="6741" w:type="dxa"/>
        <w:tblInd w:w="1548" w:type="dxa"/>
        <w:tblCellMar>
          <w:left w:w="0" w:type="dxa"/>
          <w:right w:w="0" w:type="dxa"/>
        </w:tblCellMar>
        <w:tblLook w:val="04A0"/>
      </w:tblPr>
      <w:tblGrid>
        <w:gridCol w:w="2716"/>
        <w:gridCol w:w="4025"/>
      </w:tblGrid>
      <w:tr w:rsidR="00512EFB" w:rsidRPr="00FA1826" w:rsidTr="00B25677">
        <w:tc>
          <w:tcPr>
            <w:tcW w:w="27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EFB" w:rsidRPr="00FA1826" w:rsidRDefault="00512EFB" w:rsidP="00B25677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EFB" w:rsidRPr="00FA1826" w:rsidRDefault="00512EFB" w:rsidP="00B25677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najkrótszy czas reakcji serwisu x 10</w:t>
            </w:r>
          </w:p>
        </w:tc>
      </w:tr>
      <w:tr w:rsidR="00512EFB" w:rsidRPr="00FA1826" w:rsidTr="00B25677">
        <w:tc>
          <w:tcPr>
            <w:tcW w:w="0" w:type="auto"/>
            <w:vMerge/>
            <w:vAlign w:val="center"/>
            <w:hideMark/>
          </w:tcPr>
          <w:p w:rsidR="00512EFB" w:rsidRPr="00FA1826" w:rsidRDefault="00512EFB" w:rsidP="00B25677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EFB" w:rsidRPr="00FA1826" w:rsidRDefault="00512EFB" w:rsidP="00B25677">
            <w:pPr>
              <w:tabs>
                <w:tab w:val="left" w:pos="2160"/>
              </w:tabs>
              <w:jc w:val="both"/>
              <w:rPr>
                <w:sz w:val="21"/>
                <w:szCs w:val="21"/>
              </w:rPr>
            </w:pPr>
            <w:r w:rsidRPr="00FA1826">
              <w:rPr>
                <w:sz w:val="21"/>
                <w:szCs w:val="21"/>
              </w:rPr>
              <w:t>czas reakcji serwisu oferty ocenianej</w:t>
            </w:r>
          </w:p>
        </w:tc>
      </w:tr>
    </w:tbl>
    <w:p w:rsidR="00512EFB" w:rsidRPr="00FA1826" w:rsidRDefault="00512EFB" w:rsidP="006B64B4">
      <w:pPr>
        <w:tabs>
          <w:tab w:val="left" w:pos="2160"/>
        </w:tabs>
        <w:jc w:val="both"/>
        <w:rPr>
          <w:sz w:val="21"/>
          <w:szCs w:val="21"/>
        </w:rPr>
      </w:pP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 xml:space="preserve">Wartość ofert wyrażonych w walucie obcej zostanie ustalona z wykorzystaniem średniego kursu NBP aktualnego na dzień publikacji zapytania ofertowego na stronie internetowej www.laude.pl, </w:t>
      </w:r>
      <w:r w:rsidR="002F0B0B">
        <w:rPr>
          <w:sz w:val="21"/>
          <w:szCs w:val="21"/>
        </w:rPr>
        <w:t xml:space="preserve">DUUE </w:t>
      </w:r>
      <w:r w:rsidRPr="00FA1826">
        <w:rPr>
          <w:sz w:val="21"/>
          <w:szCs w:val="21"/>
        </w:rPr>
        <w:t xml:space="preserve">oraz w siedzibie firmy. </w:t>
      </w:r>
    </w:p>
    <w:p w:rsidR="006B64B4" w:rsidRPr="00FA1826" w:rsidRDefault="006B64B4" w:rsidP="006B64B4">
      <w:pPr>
        <w:tabs>
          <w:tab w:val="left" w:pos="2160"/>
        </w:tabs>
        <w:jc w:val="both"/>
        <w:rPr>
          <w:sz w:val="21"/>
          <w:szCs w:val="21"/>
        </w:rPr>
      </w:pPr>
      <w:r w:rsidRPr="00FA1826">
        <w:rPr>
          <w:sz w:val="21"/>
          <w:szCs w:val="21"/>
        </w:rPr>
        <w:t> </w:t>
      </w:r>
    </w:p>
    <w:p w:rsidR="006B64B4" w:rsidRPr="00FA1826" w:rsidRDefault="006B64B4" w:rsidP="006B64B4">
      <w:pPr>
        <w:tabs>
          <w:tab w:val="left" w:pos="3240"/>
        </w:tabs>
        <w:jc w:val="both"/>
        <w:rPr>
          <w:sz w:val="21"/>
          <w:szCs w:val="21"/>
        </w:rPr>
      </w:pPr>
    </w:p>
    <w:p w:rsidR="006B64B4" w:rsidRPr="00FA1826" w:rsidRDefault="006B64B4" w:rsidP="00961C24">
      <w:pPr>
        <w:autoSpaceDE w:val="0"/>
        <w:ind w:right="348"/>
        <w:jc w:val="both"/>
        <w:rPr>
          <w:rFonts w:cs="Arial"/>
          <w:color w:val="000000"/>
          <w:sz w:val="21"/>
          <w:szCs w:val="21"/>
        </w:rPr>
      </w:pPr>
      <w:r w:rsidRPr="00FA1826">
        <w:rPr>
          <w:rFonts w:cs="Arial"/>
          <w:color w:val="000000"/>
          <w:sz w:val="21"/>
          <w:szCs w:val="21"/>
        </w:rPr>
        <w:t>Zamawiający podpisze umowę z oferentem, który złożył najkorzystniejszą ofertę (z uwzględnieniem Kryteriów wyboru oferty). Informacja o wyniku postępowania będzie dostępna w siedzibie Zamawiającego po zakończeniu procedury wyboru dostawcy, jak również zostanie umieszczona na stronie internetowej Zamawiającego</w:t>
      </w:r>
      <w:r w:rsidR="00B37616">
        <w:rPr>
          <w:rFonts w:cs="Arial"/>
          <w:color w:val="000000"/>
          <w:sz w:val="21"/>
          <w:szCs w:val="21"/>
        </w:rPr>
        <w:t xml:space="preserve"> </w:t>
      </w:r>
      <w:r w:rsidR="00AD4F31" w:rsidRPr="00FA1826">
        <w:rPr>
          <w:sz w:val="21"/>
          <w:szCs w:val="21"/>
        </w:rPr>
        <w:t>oraz</w:t>
      </w:r>
      <w:r w:rsidRPr="00FA1826">
        <w:rPr>
          <w:sz w:val="21"/>
          <w:szCs w:val="21"/>
        </w:rPr>
        <w:t xml:space="preserve"> </w:t>
      </w:r>
      <w:r w:rsidR="00B37616">
        <w:rPr>
          <w:sz w:val="21"/>
          <w:szCs w:val="21"/>
        </w:rPr>
        <w:t>w DUUE</w:t>
      </w:r>
      <w:r w:rsidRPr="00FA1826">
        <w:rPr>
          <w:rFonts w:cs="Arial"/>
          <w:color w:val="000000"/>
          <w:sz w:val="21"/>
          <w:szCs w:val="21"/>
        </w:rPr>
        <w:t>.</w:t>
      </w:r>
      <w:r w:rsidR="00AD4F31" w:rsidRPr="00FA1826">
        <w:rPr>
          <w:rFonts w:cs="Arial"/>
          <w:color w:val="000000"/>
          <w:sz w:val="21"/>
          <w:szCs w:val="21"/>
        </w:rPr>
        <w:t xml:space="preserve"> Zamawiający poinformuje każdego z uczestników postępowania pisemnie o jego wyniku. </w:t>
      </w:r>
    </w:p>
    <w:p w:rsidR="006B64B4" w:rsidRPr="00FA1826" w:rsidRDefault="006B64B4" w:rsidP="00961C24">
      <w:pPr>
        <w:jc w:val="both"/>
        <w:rPr>
          <w:b/>
          <w:sz w:val="21"/>
          <w:szCs w:val="21"/>
        </w:rPr>
      </w:pPr>
      <w:r w:rsidRPr="00FA1826">
        <w:rPr>
          <w:rFonts w:cs="Arial"/>
          <w:b/>
          <w:sz w:val="21"/>
          <w:szCs w:val="21"/>
        </w:rPr>
        <w:t>Umowa z oferentem, który złożył najkorzystniejszą ofertę zostanie podpisana po akce</w:t>
      </w:r>
      <w:r w:rsidRPr="002F6D8E">
        <w:rPr>
          <w:rFonts w:cs="Arial"/>
          <w:b/>
          <w:sz w:val="21"/>
          <w:szCs w:val="21"/>
        </w:rPr>
        <w:t>ptacji przez Centrum Unijnych Projektów Transportowych wniosku</w:t>
      </w:r>
      <w:r w:rsidRPr="002F6D8E">
        <w:rPr>
          <w:b/>
          <w:sz w:val="21"/>
          <w:szCs w:val="21"/>
        </w:rPr>
        <w:t xml:space="preserve"> o udzielenie pomocy publicznej na inwestycje w zakresie transportu intermodalnego w ramach wstępnej kwalifikacji projektów w ramach</w:t>
      </w:r>
      <w:r w:rsidRPr="00FA1826">
        <w:rPr>
          <w:b/>
          <w:sz w:val="21"/>
          <w:szCs w:val="21"/>
        </w:rPr>
        <w:t xml:space="preserve"> działania 3.2 Rozwój transportu morskiego, śródlądowych dróg wodnych i połączeń multimodalnych Programu Operacyjnego Infrastruktura i Środowisko 2014-2020.</w:t>
      </w:r>
    </w:p>
    <w:p w:rsidR="003776E6" w:rsidRPr="00FA1826" w:rsidRDefault="003776E6" w:rsidP="00961C24">
      <w:pPr>
        <w:tabs>
          <w:tab w:val="left" w:pos="1080"/>
        </w:tabs>
        <w:jc w:val="both"/>
        <w:rPr>
          <w:sz w:val="21"/>
          <w:szCs w:val="21"/>
        </w:rPr>
      </w:pPr>
    </w:p>
    <w:p w:rsidR="00644FF2" w:rsidRPr="00FA1826" w:rsidRDefault="00644FF2">
      <w:pPr>
        <w:jc w:val="both"/>
        <w:rPr>
          <w:sz w:val="21"/>
          <w:szCs w:val="21"/>
        </w:rPr>
      </w:pP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</w:r>
      <w:r w:rsidRPr="00FA1826">
        <w:rPr>
          <w:sz w:val="21"/>
          <w:szCs w:val="21"/>
        </w:rPr>
        <w:tab/>
        <w:t>Z poważaniem</w:t>
      </w:r>
    </w:p>
    <w:p w:rsidR="0065368F" w:rsidRPr="00FA1826" w:rsidRDefault="0065368F" w:rsidP="0065368F">
      <w:pPr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  <w:t xml:space="preserve">Marcin Witczak </w:t>
      </w:r>
    </w:p>
    <w:p w:rsidR="0065368F" w:rsidRPr="00FA1826" w:rsidRDefault="0065368F" w:rsidP="0065368F">
      <w:pPr>
        <w:rPr>
          <w:rFonts w:cs="Arial"/>
          <w:sz w:val="21"/>
          <w:szCs w:val="21"/>
        </w:rPr>
      </w:pP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  <w:t>Prezes Zarządu</w:t>
      </w:r>
    </w:p>
    <w:p w:rsidR="0065368F" w:rsidRPr="00FA1826" w:rsidRDefault="003439C6" w:rsidP="0065368F">
      <w:pPr>
        <w:rPr>
          <w:rFonts w:cs="Arial"/>
          <w:sz w:val="21"/>
          <w:szCs w:val="21"/>
          <w:lang w:val="en-US"/>
        </w:rPr>
      </w:pP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Pr="00FA1826">
        <w:rPr>
          <w:rFonts w:cs="Arial"/>
          <w:sz w:val="21"/>
          <w:szCs w:val="21"/>
        </w:rPr>
        <w:tab/>
      </w:r>
      <w:r w:rsidR="0065368F" w:rsidRPr="00FA1826">
        <w:rPr>
          <w:rFonts w:cs="Arial"/>
          <w:sz w:val="21"/>
          <w:szCs w:val="21"/>
          <w:lang w:val="en-US"/>
        </w:rPr>
        <w:t>Laude Smart Intermodal S.A.</w:t>
      </w:r>
    </w:p>
    <w:p w:rsidR="0065368F" w:rsidRPr="00FA1826" w:rsidRDefault="0065368F">
      <w:pPr>
        <w:jc w:val="both"/>
        <w:rPr>
          <w:sz w:val="21"/>
          <w:szCs w:val="21"/>
          <w:lang w:val="en-US"/>
        </w:rPr>
      </w:pPr>
    </w:p>
    <w:sectPr w:rsidR="0065368F" w:rsidRPr="00FA1826" w:rsidSect="003776E6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0B" w:rsidRDefault="002D4D0B" w:rsidP="00106323">
      <w:r>
        <w:separator/>
      </w:r>
    </w:p>
  </w:endnote>
  <w:endnote w:type="continuationSeparator" w:id="0">
    <w:p w:rsidR="002D4D0B" w:rsidRDefault="002D4D0B" w:rsidP="0010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4774"/>
      <w:docPartObj>
        <w:docPartGallery w:val="Page Numbers (Bottom of Page)"/>
        <w:docPartUnique/>
      </w:docPartObj>
    </w:sdtPr>
    <w:sdtContent>
      <w:p w:rsidR="00526C9B" w:rsidRDefault="00CB5F87">
        <w:pPr>
          <w:pStyle w:val="Stopka"/>
          <w:jc w:val="right"/>
        </w:pPr>
        <w:r>
          <w:fldChar w:fldCharType="begin"/>
        </w:r>
        <w:r w:rsidR="00526C9B">
          <w:instrText xml:space="preserve"> PAGE   \* MERGEFORMAT </w:instrText>
        </w:r>
        <w:r>
          <w:fldChar w:fldCharType="separate"/>
        </w:r>
        <w:r w:rsidR="004007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6C9B" w:rsidRDefault="00526C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0B" w:rsidRDefault="002D4D0B" w:rsidP="00106323">
      <w:r>
        <w:separator/>
      </w:r>
    </w:p>
  </w:footnote>
  <w:footnote w:type="continuationSeparator" w:id="0">
    <w:p w:rsidR="002D4D0B" w:rsidRDefault="002D4D0B" w:rsidP="00106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0A75BA"/>
    <w:multiLevelType w:val="hybridMultilevel"/>
    <w:tmpl w:val="482E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744A"/>
    <w:multiLevelType w:val="hybridMultilevel"/>
    <w:tmpl w:val="2F1A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D701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0E18"/>
    <w:rsid w:val="00004CA9"/>
    <w:rsid w:val="000140B3"/>
    <w:rsid w:val="000179D4"/>
    <w:rsid w:val="00022505"/>
    <w:rsid w:val="00040AC5"/>
    <w:rsid w:val="00041765"/>
    <w:rsid w:val="00066F7E"/>
    <w:rsid w:val="000679B9"/>
    <w:rsid w:val="00085729"/>
    <w:rsid w:val="00092CE0"/>
    <w:rsid w:val="00097E1F"/>
    <w:rsid w:val="000B6A9C"/>
    <w:rsid w:val="000F0B81"/>
    <w:rsid w:val="000F0F91"/>
    <w:rsid w:val="000F1B65"/>
    <w:rsid w:val="000F1E4A"/>
    <w:rsid w:val="001043F3"/>
    <w:rsid w:val="00106323"/>
    <w:rsid w:val="00113916"/>
    <w:rsid w:val="00124E80"/>
    <w:rsid w:val="00144F3A"/>
    <w:rsid w:val="00166FF7"/>
    <w:rsid w:val="001755BF"/>
    <w:rsid w:val="00183ED4"/>
    <w:rsid w:val="00190BFA"/>
    <w:rsid w:val="001A529C"/>
    <w:rsid w:val="001A79F4"/>
    <w:rsid w:val="001C0461"/>
    <w:rsid w:val="001C77DE"/>
    <w:rsid w:val="001D0625"/>
    <w:rsid w:val="001E1853"/>
    <w:rsid w:val="001F1593"/>
    <w:rsid w:val="00212D9A"/>
    <w:rsid w:val="00216893"/>
    <w:rsid w:val="00232F08"/>
    <w:rsid w:val="00244963"/>
    <w:rsid w:val="00247EFC"/>
    <w:rsid w:val="0026788A"/>
    <w:rsid w:val="0029272E"/>
    <w:rsid w:val="00294E9F"/>
    <w:rsid w:val="002A2ED2"/>
    <w:rsid w:val="002A793A"/>
    <w:rsid w:val="002C486B"/>
    <w:rsid w:val="002C5AB2"/>
    <w:rsid w:val="002D1060"/>
    <w:rsid w:val="002D243E"/>
    <w:rsid w:val="002D3188"/>
    <w:rsid w:val="002D4D0B"/>
    <w:rsid w:val="002F0B0B"/>
    <w:rsid w:val="002F6D8E"/>
    <w:rsid w:val="00301832"/>
    <w:rsid w:val="00303A3D"/>
    <w:rsid w:val="0031350E"/>
    <w:rsid w:val="00320160"/>
    <w:rsid w:val="003330D0"/>
    <w:rsid w:val="00333610"/>
    <w:rsid w:val="003439C6"/>
    <w:rsid w:val="003467F6"/>
    <w:rsid w:val="0035035E"/>
    <w:rsid w:val="00374E34"/>
    <w:rsid w:val="003776E6"/>
    <w:rsid w:val="0037795A"/>
    <w:rsid w:val="00381D12"/>
    <w:rsid w:val="003B70BE"/>
    <w:rsid w:val="003C6789"/>
    <w:rsid w:val="003D08E7"/>
    <w:rsid w:val="003D4FD9"/>
    <w:rsid w:val="003E68D4"/>
    <w:rsid w:val="0040073E"/>
    <w:rsid w:val="00406AC5"/>
    <w:rsid w:val="00407D56"/>
    <w:rsid w:val="00427518"/>
    <w:rsid w:val="004353FC"/>
    <w:rsid w:val="00440C19"/>
    <w:rsid w:val="004544FB"/>
    <w:rsid w:val="00463FED"/>
    <w:rsid w:val="004703DB"/>
    <w:rsid w:val="00471431"/>
    <w:rsid w:val="0047728B"/>
    <w:rsid w:val="00483D06"/>
    <w:rsid w:val="00492020"/>
    <w:rsid w:val="004B2692"/>
    <w:rsid w:val="004B526B"/>
    <w:rsid w:val="004B6339"/>
    <w:rsid w:val="004B65F4"/>
    <w:rsid w:val="004D2845"/>
    <w:rsid w:val="004D398E"/>
    <w:rsid w:val="00504102"/>
    <w:rsid w:val="00512EFB"/>
    <w:rsid w:val="005168F8"/>
    <w:rsid w:val="00526C9B"/>
    <w:rsid w:val="00530781"/>
    <w:rsid w:val="005569B1"/>
    <w:rsid w:val="00556BD0"/>
    <w:rsid w:val="00562395"/>
    <w:rsid w:val="0057246F"/>
    <w:rsid w:val="005725E3"/>
    <w:rsid w:val="005827AC"/>
    <w:rsid w:val="0058395D"/>
    <w:rsid w:val="005A1545"/>
    <w:rsid w:val="005A2D89"/>
    <w:rsid w:val="005A44B2"/>
    <w:rsid w:val="005B0725"/>
    <w:rsid w:val="005B2451"/>
    <w:rsid w:val="005C03CD"/>
    <w:rsid w:val="005C26F0"/>
    <w:rsid w:val="005D7057"/>
    <w:rsid w:val="006102FB"/>
    <w:rsid w:val="00612F00"/>
    <w:rsid w:val="00613146"/>
    <w:rsid w:val="00614462"/>
    <w:rsid w:val="00615256"/>
    <w:rsid w:val="00616457"/>
    <w:rsid w:val="006275A6"/>
    <w:rsid w:val="00635817"/>
    <w:rsid w:val="006443DC"/>
    <w:rsid w:val="00644FF2"/>
    <w:rsid w:val="0065248A"/>
    <w:rsid w:val="0065368F"/>
    <w:rsid w:val="006639C4"/>
    <w:rsid w:val="00664525"/>
    <w:rsid w:val="00677EDE"/>
    <w:rsid w:val="006934A9"/>
    <w:rsid w:val="006B158F"/>
    <w:rsid w:val="006B3EB7"/>
    <w:rsid w:val="006B47A3"/>
    <w:rsid w:val="006B4CFA"/>
    <w:rsid w:val="006B64B4"/>
    <w:rsid w:val="006F0E48"/>
    <w:rsid w:val="006F70EF"/>
    <w:rsid w:val="00707A0E"/>
    <w:rsid w:val="00743B28"/>
    <w:rsid w:val="007633DB"/>
    <w:rsid w:val="0077001D"/>
    <w:rsid w:val="0077768D"/>
    <w:rsid w:val="00777E87"/>
    <w:rsid w:val="00791A6E"/>
    <w:rsid w:val="007A4706"/>
    <w:rsid w:val="007A5E9A"/>
    <w:rsid w:val="007B0FF6"/>
    <w:rsid w:val="007B76F1"/>
    <w:rsid w:val="007C4556"/>
    <w:rsid w:val="007D340E"/>
    <w:rsid w:val="007D71F2"/>
    <w:rsid w:val="007F3CA8"/>
    <w:rsid w:val="00835FD7"/>
    <w:rsid w:val="008422D9"/>
    <w:rsid w:val="00870F2D"/>
    <w:rsid w:val="00872488"/>
    <w:rsid w:val="008762D1"/>
    <w:rsid w:val="00876435"/>
    <w:rsid w:val="00876479"/>
    <w:rsid w:val="00880F44"/>
    <w:rsid w:val="008968E7"/>
    <w:rsid w:val="008A1DEE"/>
    <w:rsid w:val="008B6A21"/>
    <w:rsid w:val="008C0BEF"/>
    <w:rsid w:val="008C4885"/>
    <w:rsid w:val="008D078A"/>
    <w:rsid w:val="008F3070"/>
    <w:rsid w:val="008F32B3"/>
    <w:rsid w:val="00901C5E"/>
    <w:rsid w:val="00902518"/>
    <w:rsid w:val="0091056E"/>
    <w:rsid w:val="0091096F"/>
    <w:rsid w:val="0092410C"/>
    <w:rsid w:val="00930284"/>
    <w:rsid w:val="00932F20"/>
    <w:rsid w:val="0094286A"/>
    <w:rsid w:val="00953D3A"/>
    <w:rsid w:val="00961C24"/>
    <w:rsid w:val="0097279B"/>
    <w:rsid w:val="0099750F"/>
    <w:rsid w:val="009A6B38"/>
    <w:rsid w:val="009B06F2"/>
    <w:rsid w:val="009C1269"/>
    <w:rsid w:val="00A173F0"/>
    <w:rsid w:val="00A20679"/>
    <w:rsid w:val="00A23337"/>
    <w:rsid w:val="00A30936"/>
    <w:rsid w:val="00A44B4C"/>
    <w:rsid w:val="00A521EC"/>
    <w:rsid w:val="00A7540E"/>
    <w:rsid w:val="00A867EB"/>
    <w:rsid w:val="00A953D1"/>
    <w:rsid w:val="00A97215"/>
    <w:rsid w:val="00AA62DF"/>
    <w:rsid w:val="00AB4A62"/>
    <w:rsid w:val="00AC706C"/>
    <w:rsid w:val="00AD1C06"/>
    <w:rsid w:val="00AD4F31"/>
    <w:rsid w:val="00AE7DE4"/>
    <w:rsid w:val="00B0224C"/>
    <w:rsid w:val="00B16DC1"/>
    <w:rsid w:val="00B25677"/>
    <w:rsid w:val="00B30CDA"/>
    <w:rsid w:val="00B34EDB"/>
    <w:rsid w:val="00B37616"/>
    <w:rsid w:val="00B37CF9"/>
    <w:rsid w:val="00B42F39"/>
    <w:rsid w:val="00B460AC"/>
    <w:rsid w:val="00B50B94"/>
    <w:rsid w:val="00B56094"/>
    <w:rsid w:val="00B6047D"/>
    <w:rsid w:val="00B60FBF"/>
    <w:rsid w:val="00B62B0E"/>
    <w:rsid w:val="00B62DF9"/>
    <w:rsid w:val="00B7547D"/>
    <w:rsid w:val="00B8124D"/>
    <w:rsid w:val="00B84DAA"/>
    <w:rsid w:val="00B84DC7"/>
    <w:rsid w:val="00BA4EAD"/>
    <w:rsid w:val="00BB59ED"/>
    <w:rsid w:val="00BC0D05"/>
    <w:rsid w:val="00BC0D61"/>
    <w:rsid w:val="00BC3C9C"/>
    <w:rsid w:val="00BF64B1"/>
    <w:rsid w:val="00C014D1"/>
    <w:rsid w:val="00C10CC7"/>
    <w:rsid w:val="00C25C60"/>
    <w:rsid w:val="00C50F5D"/>
    <w:rsid w:val="00C56F6E"/>
    <w:rsid w:val="00C664E1"/>
    <w:rsid w:val="00C7274A"/>
    <w:rsid w:val="00C82A97"/>
    <w:rsid w:val="00C82CF6"/>
    <w:rsid w:val="00C84D00"/>
    <w:rsid w:val="00C97433"/>
    <w:rsid w:val="00CB5F87"/>
    <w:rsid w:val="00CB75E5"/>
    <w:rsid w:val="00CC20D5"/>
    <w:rsid w:val="00CC461C"/>
    <w:rsid w:val="00CD3D89"/>
    <w:rsid w:val="00CD63B2"/>
    <w:rsid w:val="00CE0E18"/>
    <w:rsid w:val="00CE71E6"/>
    <w:rsid w:val="00CF0709"/>
    <w:rsid w:val="00D062C6"/>
    <w:rsid w:val="00D15DEB"/>
    <w:rsid w:val="00D447A8"/>
    <w:rsid w:val="00D5619A"/>
    <w:rsid w:val="00D608DD"/>
    <w:rsid w:val="00D663D0"/>
    <w:rsid w:val="00D72EA5"/>
    <w:rsid w:val="00D738BA"/>
    <w:rsid w:val="00D772CA"/>
    <w:rsid w:val="00D8064B"/>
    <w:rsid w:val="00DA247E"/>
    <w:rsid w:val="00DA34CE"/>
    <w:rsid w:val="00DC10A9"/>
    <w:rsid w:val="00DC4606"/>
    <w:rsid w:val="00DC6E29"/>
    <w:rsid w:val="00DD0211"/>
    <w:rsid w:val="00DD19B9"/>
    <w:rsid w:val="00DD544F"/>
    <w:rsid w:val="00DD54CC"/>
    <w:rsid w:val="00DE4E82"/>
    <w:rsid w:val="00DF669C"/>
    <w:rsid w:val="00E03733"/>
    <w:rsid w:val="00E0672B"/>
    <w:rsid w:val="00E11214"/>
    <w:rsid w:val="00E1378B"/>
    <w:rsid w:val="00E21F88"/>
    <w:rsid w:val="00E31044"/>
    <w:rsid w:val="00E43D15"/>
    <w:rsid w:val="00E443C5"/>
    <w:rsid w:val="00E5314F"/>
    <w:rsid w:val="00E66A0C"/>
    <w:rsid w:val="00E71B45"/>
    <w:rsid w:val="00E779CF"/>
    <w:rsid w:val="00E80C7B"/>
    <w:rsid w:val="00E831AD"/>
    <w:rsid w:val="00E9000C"/>
    <w:rsid w:val="00E91EF2"/>
    <w:rsid w:val="00E91F0F"/>
    <w:rsid w:val="00E9379E"/>
    <w:rsid w:val="00EB19BF"/>
    <w:rsid w:val="00ED6FDC"/>
    <w:rsid w:val="00EF2017"/>
    <w:rsid w:val="00F0090B"/>
    <w:rsid w:val="00F074CD"/>
    <w:rsid w:val="00F24830"/>
    <w:rsid w:val="00F25C16"/>
    <w:rsid w:val="00F361D7"/>
    <w:rsid w:val="00F410CE"/>
    <w:rsid w:val="00F50C80"/>
    <w:rsid w:val="00F545D2"/>
    <w:rsid w:val="00F658A9"/>
    <w:rsid w:val="00F75C8E"/>
    <w:rsid w:val="00FA1826"/>
    <w:rsid w:val="00FA1C8A"/>
    <w:rsid w:val="00FB5749"/>
    <w:rsid w:val="00FC4F32"/>
    <w:rsid w:val="00FC62FF"/>
    <w:rsid w:val="00FD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6E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776E6"/>
  </w:style>
  <w:style w:type="character" w:customStyle="1" w:styleId="WW-Absatz-Standardschriftart">
    <w:name w:val="WW-Absatz-Standardschriftart"/>
    <w:rsid w:val="003776E6"/>
  </w:style>
  <w:style w:type="character" w:customStyle="1" w:styleId="WW-Absatz-Standardschriftart1">
    <w:name w:val="WW-Absatz-Standardschriftart1"/>
    <w:rsid w:val="003776E6"/>
  </w:style>
  <w:style w:type="character" w:customStyle="1" w:styleId="WW-Absatz-Standardschriftart11">
    <w:name w:val="WW-Absatz-Standardschriftart11"/>
    <w:rsid w:val="003776E6"/>
  </w:style>
  <w:style w:type="character" w:customStyle="1" w:styleId="WW-Absatz-Standardschriftart111">
    <w:name w:val="WW-Absatz-Standardschriftart111"/>
    <w:rsid w:val="003776E6"/>
  </w:style>
  <w:style w:type="character" w:customStyle="1" w:styleId="WW-Absatz-Standardschriftart1111">
    <w:name w:val="WW-Absatz-Standardschriftart1111"/>
    <w:rsid w:val="003776E6"/>
  </w:style>
  <w:style w:type="character" w:customStyle="1" w:styleId="WW-Absatz-Standardschriftart11111">
    <w:name w:val="WW-Absatz-Standardschriftart11111"/>
    <w:rsid w:val="003776E6"/>
  </w:style>
  <w:style w:type="character" w:customStyle="1" w:styleId="WW-Absatz-Standardschriftart111111">
    <w:name w:val="WW-Absatz-Standardschriftart111111"/>
    <w:rsid w:val="003776E6"/>
  </w:style>
  <w:style w:type="character" w:customStyle="1" w:styleId="WW-Absatz-Standardschriftart1111111">
    <w:name w:val="WW-Absatz-Standardschriftart1111111"/>
    <w:rsid w:val="003776E6"/>
  </w:style>
  <w:style w:type="character" w:customStyle="1" w:styleId="WW-Absatz-Standardschriftart11111111">
    <w:name w:val="WW-Absatz-Standardschriftart11111111"/>
    <w:rsid w:val="003776E6"/>
  </w:style>
  <w:style w:type="character" w:customStyle="1" w:styleId="WW-Absatz-Standardschriftart111111111">
    <w:name w:val="WW-Absatz-Standardschriftart111111111"/>
    <w:rsid w:val="003776E6"/>
  </w:style>
  <w:style w:type="character" w:customStyle="1" w:styleId="WW-Absatz-Standardschriftart1111111111">
    <w:name w:val="WW-Absatz-Standardschriftart1111111111"/>
    <w:rsid w:val="003776E6"/>
  </w:style>
  <w:style w:type="character" w:customStyle="1" w:styleId="WW-Absatz-Standardschriftart11111111111">
    <w:name w:val="WW-Absatz-Standardschriftart11111111111"/>
    <w:rsid w:val="003776E6"/>
  </w:style>
  <w:style w:type="character" w:customStyle="1" w:styleId="WW-Absatz-Standardschriftart111111111111">
    <w:name w:val="WW-Absatz-Standardschriftart111111111111"/>
    <w:rsid w:val="003776E6"/>
  </w:style>
  <w:style w:type="character" w:customStyle="1" w:styleId="WW-Absatz-Standardschriftart1111111111111">
    <w:name w:val="WW-Absatz-Standardschriftart1111111111111"/>
    <w:rsid w:val="003776E6"/>
  </w:style>
  <w:style w:type="character" w:customStyle="1" w:styleId="WW-Absatz-Standardschriftart11111111111111">
    <w:name w:val="WW-Absatz-Standardschriftart11111111111111"/>
    <w:rsid w:val="003776E6"/>
  </w:style>
  <w:style w:type="character" w:customStyle="1" w:styleId="WW-Absatz-Standardschriftart111111111111111">
    <w:name w:val="WW-Absatz-Standardschriftart111111111111111"/>
    <w:rsid w:val="003776E6"/>
  </w:style>
  <w:style w:type="character" w:customStyle="1" w:styleId="WW-Absatz-Standardschriftart1111111111111111">
    <w:name w:val="WW-Absatz-Standardschriftart1111111111111111"/>
    <w:rsid w:val="003776E6"/>
  </w:style>
  <w:style w:type="character" w:customStyle="1" w:styleId="Znakinumeracji">
    <w:name w:val="Znaki numeracji"/>
    <w:rsid w:val="003776E6"/>
  </w:style>
  <w:style w:type="character" w:customStyle="1" w:styleId="Symbolewypunktowania">
    <w:name w:val="Symbole wypunktowania"/>
    <w:rsid w:val="003776E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3776E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776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776E6"/>
    <w:pPr>
      <w:spacing w:after="120"/>
    </w:pPr>
  </w:style>
  <w:style w:type="paragraph" w:styleId="Lista">
    <w:name w:val="List"/>
    <w:basedOn w:val="Tekstpodstawowy"/>
    <w:semiHidden/>
    <w:rsid w:val="003776E6"/>
    <w:rPr>
      <w:rFonts w:cs="Tahoma"/>
    </w:rPr>
  </w:style>
  <w:style w:type="paragraph" w:customStyle="1" w:styleId="Podpis1">
    <w:name w:val="Podpis1"/>
    <w:basedOn w:val="Normalny"/>
    <w:rsid w:val="003776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6E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10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6323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63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6323"/>
    <w:rPr>
      <w:rFonts w:eastAsia="Arial Unicode MS"/>
      <w:kern w:val="1"/>
      <w:sz w:val="24"/>
      <w:szCs w:val="24"/>
    </w:rPr>
  </w:style>
  <w:style w:type="character" w:customStyle="1" w:styleId="Teksttreci">
    <w:name w:val="Tekst treści"/>
    <w:rsid w:val="00CC461C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position w:val="0"/>
      <w:sz w:val="19"/>
      <w:szCs w:val="19"/>
      <w:u w:val="none"/>
      <w:vertAlign w:val="baseline"/>
      <w:lang w:val="en-US"/>
    </w:rPr>
  </w:style>
  <w:style w:type="character" w:styleId="Odwoaniedokomentarza">
    <w:name w:val="annotation reference"/>
    <w:uiPriority w:val="99"/>
    <w:semiHidden/>
    <w:unhideWhenUsed/>
    <w:rsid w:val="00504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4102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1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4102"/>
    <w:rPr>
      <w:rFonts w:eastAsia="Arial Unicode MS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1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4102"/>
    <w:rPr>
      <w:rFonts w:ascii="Tahoma" w:eastAsia="Arial Unicode MS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445E-2408-49F6-A573-FCF47D90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2262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15805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mailto:marcin.witczak@atstorun.pl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2016-07-08T12:44:00Z</cp:lastPrinted>
  <dcterms:created xsi:type="dcterms:W3CDTF">2016-07-11T09:47:00Z</dcterms:created>
  <dcterms:modified xsi:type="dcterms:W3CDTF">2016-07-11T09:55:00Z</dcterms:modified>
</cp:coreProperties>
</file>