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DOSTAWY WAGONÓW</w:t>
      </w:r>
    </w:p>
    <w:p w:rsidR="00212A45" w:rsidRDefault="00D61443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(zwana dalej „</w:t>
      </w:r>
      <w:r>
        <w:rPr>
          <w:b/>
          <w:sz w:val="24"/>
          <w:szCs w:val="24"/>
        </w:rPr>
        <w:t>Umową</w:t>
      </w:r>
      <w:r>
        <w:rPr>
          <w:sz w:val="24"/>
          <w:szCs w:val="24"/>
        </w:rPr>
        <w:t xml:space="preserve">”) 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rPr>
          <w:sz w:val="24"/>
          <w:szCs w:val="24"/>
        </w:rPr>
      </w:pPr>
      <w:r>
        <w:rPr>
          <w:sz w:val="24"/>
          <w:szCs w:val="24"/>
        </w:rPr>
        <w:t>zawarta w ............... w dniu ............... pomiędzy:</w:t>
      </w:r>
    </w:p>
    <w:p w:rsidR="00212A45" w:rsidRDefault="00212A45">
      <w:pPr>
        <w:widowControl/>
        <w:rPr>
          <w:sz w:val="24"/>
          <w:szCs w:val="24"/>
        </w:rPr>
      </w:pPr>
    </w:p>
    <w:p w:rsidR="00212A45" w:rsidRDefault="00D61443">
      <w:pPr>
        <w:widowControl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Laude</w:t>
      </w:r>
      <w:proofErr w:type="spellEnd"/>
      <w:r>
        <w:rPr>
          <w:b/>
          <w:sz w:val="24"/>
          <w:szCs w:val="24"/>
        </w:rPr>
        <w:t xml:space="preserve"> Smart </w:t>
      </w:r>
      <w:proofErr w:type="spellStart"/>
      <w:r>
        <w:rPr>
          <w:b/>
          <w:sz w:val="24"/>
          <w:szCs w:val="24"/>
        </w:rPr>
        <w:t>Intermodal</w:t>
      </w:r>
      <w:proofErr w:type="spellEnd"/>
      <w:r>
        <w:rPr>
          <w:b/>
          <w:sz w:val="24"/>
          <w:szCs w:val="24"/>
        </w:rPr>
        <w:t xml:space="preserve"> Spółka Akcyjna</w:t>
      </w:r>
      <w:r>
        <w:rPr>
          <w:sz w:val="24"/>
          <w:szCs w:val="24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1.853.849,00 zł wpłacony w całości,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reprezentowana przez: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Marcina Jacka Witczaka – Prezesa Zarządu,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zwana dalej „</w:t>
      </w:r>
      <w:r>
        <w:rPr>
          <w:b/>
          <w:sz w:val="24"/>
          <w:szCs w:val="24"/>
        </w:rPr>
        <w:t>Zamawiającym/Odbiorcą</w:t>
      </w:r>
      <w:r>
        <w:rPr>
          <w:sz w:val="24"/>
          <w:szCs w:val="24"/>
        </w:rPr>
        <w:t>”,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zwana dalej „</w:t>
      </w:r>
      <w:r>
        <w:rPr>
          <w:b/>
          <w:sz w:val="24"/>
          <w:szCs w:val="24"/>
        </w:rPr>
        <w:t>Wykonawcą/Dostawcą</w:t>
      </w:r>
      <w:r>
        <w:rPr>
          <w:sz w:val="24"/>
          <w:szCs w:val="24"/>
        </w:rPr>
        <w:t>”,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zwanymi dalej łącznie „</w:t>
      </w:r>
      <w:r>
        <w:rPr>
          <w:b/>
          <w:sz w:val="24"/>
          <w:szCs w:val="24"/>
        </w:rPr>
        <w:t>Stronami</w:t>
      </w:r>
      <w:r>
        <w:rPr>
          <w:sz w:val="24"/>
          <w:szCs w:val="24"/>
        </w:rPr>
        <w:t>” oraz z osobna „</w:t>
      </w:r>
      <w:r>
        <w:rPr>
          <w:b/>
          <w:sz w:val="24"/>
          <w:szCs w:val="24"/>
        </w:rPr>
        <w:t>Stroną</w:t>
      </w:r>
      <w:r>
        <w:rPr>
          <w:sz w:val="24"/>
          <w:szCs w:val="24"/>
        </w:rPr>
        <w:t>”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Na warunkach przewidzianych w Umowie, Dostawca zobowiązuje się do wytworzenia i dostarczenia partiami 200 sztuk 40’ wagonów platform szerokotorowych do przewozu kontenerów (wagony fabrycznie nowe), a Odbiorca zobowiązuje się do ich odebrania i zapłacenia ceny.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Parametry przedmiotu umowy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wagon musi być wykonany zgodnie ze schematem stanowiącym Załącznik nr 1 do Umowy oraz ze specyfikacją techniczną stanowiącą Załącznik nr 2 do Umowy, które są integralną częścią Umowy i są zgodne z ofertą złożona w drodze postępowania prowadzonego z zachowaniem zasady konkurencyjności.</w:t>
      </w:r>
    </w:p>
    <w:p w:rsidR="00212A45" w:rsidRDefault="00D61443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Dostawca obowiązany jest zarejestrować wagony zgodnie z obowiązującymi przepisami i  dostarczać Odbiorcy wagony już zarejestrowane. Wagony zostaną zarejestrowane przez Dostawcę w dowolnym kraju europejskim wybranym przez Dostawcę, pod warunkiem możliwości funkcjonowania na terenie całej Unii Europejskiej. Koszty z tytułu rejestracji wagonów ponosi Dostawca.</w:t>
      </w:r>
    </w:p>
    <w:p w:rsidR="00212A45" w:rsidRDefault="00212A45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i koszty dostaw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numPr>
          <w:ilvl w:val="0"/>
          <w:numId w:val="6"/>
        </w:numPr>
        <w:tabs>
          <w:tab w:val="left" w:pos="6548"/>
          <w:tab w:val="left" w:pos="8185"/>
        </w:tabs>
        <w:ind w:left="360" w:right="65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Wykonawca zobowiązany jest do dostarczenia całości przedmiotu zamówienia DAP granica </w:t>
      </w:r>
      <w:proofErr w:type="spellStart"/>
      <w:r>
        <w:rPr>
          <w:sz w:val="24"/>
          <w:szCs w:val="24"/>
          <w:highlight w:val="white"/>
        </w:rPr>
        <w:t>Bruzgi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Incoterms</w:t>
      </w:r>
      <w:proofErr w:type="spellEnd"/>
      <w:r>
        <w:rPr>
          <w:sz w:val="24"/>
          <w:szCs w:val="24"/>
          <w:highlight w:val="white"/>
        </w:rPr>
        <w:t xml:space="preserve"> 2010. Dostawa odbędzie się na warunkach DAP </w:t>
      </w:r>
      <w:proofErr w:type="spellStart"/>
      <w:r>
        <w:rPr>
          <w:sz w:val="24"/>
          <w:szCs w:val="24"/>
          <w:highlight w:val="white"/>
        </w:rPr>
        <w:t>Incoterms</w:t>
      </w:r>
      <w:proofErr w:type="spellEnd"/>
      <w:r>
        <w:rPr>
          <w:sz w:val="24"/>
          <w:szCs w:val="24"/>
          <w:highlight w:val="white"/>
        </w:rPr>
        <w:t xml:space="preserve"> 2010.</w:t>
      </w:r>
    </w:p>
    <w:p w:rsidR="00212A45" w:rsidRDefault="00D61443">
      <w:pPr>
        <w:numPr>
          <w:ilvl w:val="0"/>
          <w:numId w:val="6"/>
        </w:numPr>
        <w:tabs>
          <w:tab w:val="left" w:pos="6548"/>
          <w:tab w:val="left" w:pos="8185"/>
        </w:tabs>
        <w:ind w:left="360" w:right="65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Za dzień wykonania umowy przyjmuje się dzień przekazania ostatniego (dwusetnego) wagonu  do Inspekcji, zgodnie z warunkami określonymi w treści umowy.</w:t>
      </w:r>
    </w:p>
    <w:p w:rsidR="00212A45" w:rsidRDefault="00D6144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8"/>
          <w:tab w:val="left" w:pos="8185"/>
        </w:tabs>
        <w:ind w:left="360" w:right="65" w:hanging="360"/>
        <w:contextualSpacing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Dostawa ma obejmować transport do miejsca przeznaczenia.</w:t>
      </w:r>
    </w:p>
    <w:p w:rsidR="00212A45" w:rsidRDefault="00D6144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548"/>
          <w:tab w:val="left" w:pos="8185"/>
        </w:tabs>
        <w:ind w:left="360" w:right="65" w:hanging="360"/>
        <w:contextualSpacing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Koszty transportu wagonów do miejsca dostaw oraz ich ubezpieczenia na czas transportu obciążają Dostawcę.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i Harmonogram dostaw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zobowiązany jest do wykonania całości przedmiotu zamówienia/wykonania umowy w terminie ...... miesięcy liczonych od dnia zawarcia umowy./</w:t>
      </w:r>
      <w:r>
        <w:rPr>
          <w:i/>
          <w:color w:val="000000"/>
          <w:sz w:val="24"/>
          <w:szCs w:val="24"/>
        </w:rPr>
        <w:t>zostanie uzupełnione na podstawie oferty</w:t>
      </w:r>
      <w:r>
        <w:rPr>
          <w:color w:val="000000"/>
          <w:sz w:val="24"/>
          <w:szCs w:val="24"/>
        </w:rPr>
        <w:t>/</w:t>
      </w:r>
    </w:p>
    <w:p w:rsidR="00212A45" w:rsidRDefault="00D6144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Dostawy odbędą się wg harmonogramu sporządzonego przez Wykonawcę, który stanowi załącznik do niniejszej umowy. </w:t>
      </w:r>
    </w:p>
    <w:p w:rsidR="00DA0E4C" w:rsidRPr="00DA0E4C" w:rsidRDefault="00DA0E4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  <w:highlight w:val="white"/>
        </w:rPr>
        <w:t>dzień wykonania umowy przyjmuje się dzień przekazania ostatniego (dwusetnego) wagonu  do Inspekcji, zgodnie z warunkami określonymi w treści umowy.</w:t>
      </w:r>
    </w:p>
    <w:p w:rsidR="00DA0E4C" w:rsidRDefault="00DA0E4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DA0E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przypadku przewidywanego opóźnienia w realizacji którejkolwiek z partii dostaw, Dostawca jest obowiązany niezwłocznie poinformować Odbiorcę, przez wysłanie pocztą elektroniczną na adres janusz.gorski@laude.pl, zawiadomienia o tym fakcie, oraz o jego przyczynach, wskazując jednocześnie przewidywany nowy, możliwie najszybszy termin ich realizacji. 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 w:rsidRPr="00DA0E4C">
        <w:rPr>
          <w:b/>
          <w:sz w:val="24"/>
          <w:szCs w:val="24"/>
        </w:rPr>
        <w:t>Odbiór techniczny przedmiotu umowy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 będzie dokonywał odbiorów technicznych wagonów.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Odbiór techniczny Towaru  przeprowadza dział kontroli technicznej ze strony Dostawcy wraz z inspekcją 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Odbiór wyprodukowanego Towaru przeprowadzany jest przez Strony na magazynie Dostawcy.  Po dokonaniu odbioru, Strony podpisują protokół Odbioru Technicznego własnych wagonów towarowych.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Dostawca zobowiązany nie później niż na trzy (3) dni przed datą odbioru ilości, jakości i kompletności, wysłać Kupującemu informację o gotowości Towaru do odbioru, a Kupujący uzgodnić datę przybycia jego upoważnionych przedstawicieli w celu odbioru oraz na własny koszt wysłać przedstawiciela po odbiór Towaru.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dokonaniu odbioru, Strony podpisują Protokół odbioru technicznego   wagonów towarowych, w którym są określone: ilość  skontrolowanych przez Kupującego wagonów, ich model, numery fabryczne i ośmioznaczne (sieciowe), data produkcji, wyniki badań Wagonów. W przypadku wykrycia przez  Kupującego w trakcie odbioru technicznego Wagonów usterek technicznych,  Strony nie uwzględniają te Wagony w Protokole odbioru technicznego własnych wagonów towarowych, natomiast sporządzają  oddzielną listę usterek Wagonów (dalej – „Lista”) ze wskazaniem terminu ich usunięcia.  Od dnia podpisania Protokołu odbioru technicznego własnych wagonów towarowych Towary uznane są za przygotowane do wysyłki.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nieobecności przedstawiciela Kupującego przy odbiorze, Wagony są uważane za przygotowane do wysyłki a Protokół prawidłowo sporządzony od dnia wydania Protokołu </w:t>
      </w:r>
      <w:r>
        <w:rPr>
          <w:color w:val="000000"/>
          <w:sz w:val="24"/>
          <w:szCs w:val="24"/>
        </w:rPr>
        <w:lastRenderedPageBreak/>
        <w:t>odbioru technicznego własnych wagonów, podpisanego jednostronnie przez Dostawcę, który zostaje wysłany na adres Kupującego z dokumentami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Partia wagonów do odbioru technicznego wynosi minimum </w:t>
      </w:r>
      <w:r w:rsidR="00417C25">
        <w:rPr>
          <w:color w:val="000000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>sztuk.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każdej partii wagonów zostaną dołączone niezbędne do rejestracji oraz dalszej eksploatacji dokumenty, m.in.:</w:t>
      </w:r>
    </w:p>
    <w:p w:rsidR="00212A45" w:rsidRDefault="00D61443">
      <w:pPr>
        <w:widowControl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 Ogólne rysunki wagonów oraz urządzeń na niego się składających z wyjaśnieniem użytych pojęć</w:t>
      </w:r>
    </w:p>
    <w:p w:rsidR="00212A45" w:rsidRDefault="00D61443">
      <w:pPr>
        <w:widowControl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 instrukcja eksploatacji</w:t>
      </w:r>
    </w:p>
    <w:p w:rsidR="00212A45" w:rsidRDefault="00D61443">
      <w:pPr>
        <w:widowControl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 metryka/paszport wagonu</w:t>
      </w:r>
    </w:p>
    <w:p w:rsidR="00212A45" w:rsidRDefault="00D61443">
      <w:pPr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- świadectwo zgodności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przygotowaniu wagonów do przeprowadzenia odbioru technicznego Dostawca każdorazowo zawiadomi Odbiorcę przez wysłanie zawiadomienia pocztą elektroniczną na adres </w:t>
      </w:r>
      <w:r w:rsidR="00DA0E4C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anusz.gorski@laude.pl 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zgodnie ustalą termin odbioru technicznego wagonów.</w:t>
      </w:r>
    </w:p>
    <w:p w:rsidR="00212A45" w:rsidRDefault="00D6144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 przystąpienia Odbiorcy do odbioru technicznego w terminie 7 dni od ustalonego przez Strony terminu, wagony uznaje się za zatwierdzone pod względem technicznym przez Odbiorcę.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 za dostawę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 zapłaci Dostawcy wynagrodzenie za dostawę wagonów, dokonaną zgodnie z warunkami przewidzianymi Umową, na warunkach przewidzianych w niniejszym paragrafie.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Całkowita wartość netto przedmiotu umowy, tj. 200 sztuk wagonów, wynosi .................. , przy czym wartość netto jednego wagonu wynosi ..................... 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cen netto doliczony zostanie należny podatek VAT </w:t>
      </w:r>
      <w:r w:rsidR="00DA0E4C">
        <w:rPr>
          <w:color w:val="000000"/>
          <w:sz w:val="24"/>
          <w:szCs w:val="24"/>
        </w:rPr>
        <w:t xml:space="preserve">(jeśli dotyczy) </w:t>
      </w:r>
      <w:r>
        <w:rPr>
          <w:color w:val="000000"/>
          <w:sz w:val="24"/>
          <w:szCs w:val="24"/>
        </w:rPr>
        <w:t>obowiązujący w chwili wystawienia faktury.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Całkowitą wartość Umowy określają Specyfikacja techniczna, sporządzone do niniejszej Umowy, które po podpisaniu ich przez Strony stanowią integralną część niniejszej Umowy.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towaru obejmuje naniesienie szablonów, oznakowanie, malowanie.</w:t>
      </w:r>
    </w:p>
    <w:p w:rsidR="00DA0E4C" w:rsidRDefault="00DA0E4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 zapłaci Dostawcy 15% całkowitej wartości netto przedmiotu umowy w terminie 14 dni od dnia podpisania Umowy.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Pozostałą część wynagrodzenia Odbiorca będzie płacił Dostawcy sukcesywnie, w terminie 14 dni od dnia odbioru technicznego danej partii wagonów i otrzymania prawidłowo wystawionej faktury </w:t>
      </w:r>
      <w:r w:rsidR="00DA0E4C">
        <w:rPr>
          <w:color w:val="000000"/>
          <w:sz w:val="24"/>
          <w:szCs w:val="24"/>
        </w:rPr>
        <w:t xml:space="preserve">(powiększonej o podatek </w:t>
      </w:r>
      <w:r>
        <w:rPr>
          <w:color w:val="000000"/>
          <w:sz w:val="24"/>
          <w:szCs w:val="24"/>
        </w:rPr>
        <w:t>VAT</w:t>
      </w:r>
      <w:r w:rsidR="00DA0E4C">
        <w:rPr>
          <w:color w:val="000000"/>
          <w:sz w:val="24"/>
          <w:szCs w:val="24"/>
        </w:rPr>
        <w:t xml:space="preserve"> jeśli dotyczy)</w:t>
      </w:r>
      <w:r>
        <w:rPr>
          <w:color w:val="000000"/>
          <w:sz w:val="24"/>
          <w:szCs w:val="24"/>
        </w:rPr>
        <w:t>, aż do uiszczenia w sumie kwoty odpowiadającej całkowitej wartości netto przedmiotu umowy powiększonej o należny podatek VAT</w:t>
      </w:r>
      <w:r w:rsidR="00DA0E4C">
        <w:rPr>
          <w:color w:val="000000"/>
          <w:sz w:val="24"/>
          <w:szCs w:val="24"/>
        </w:rPr>
        <w:t xml:space="preserve"> (jeśli dotyczy)</w:t>
      </w:r>
      <w:r>
        <w:rPr>
          <w:color w:val="000000"/>
          <w:sz w:val="24"/>
          <w:szCs w:val="24"/>
        </w:rPr>
        <w:t>, wliczając w to kwotę zapłaconą zgodnie z ust. 4.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Zapłata za dostarczone wagony nastąpi w formie przelewu bankowego na rachunek bankowy Dostawcy prowadzony w banku................. o numerze ............. 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Rozliczenia, wynikające z Umowy, odbywają się poprzez dokonanie wpłaty  na rachunek bieżący Dostawcy.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Datą zapłaty jest data wpływu środków  na konto Dostawcy.</w:t>
      </w:r>
    </w:p>
    <w:p w:rsidR="00212A45" w:rsidRDefault="00D6144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Koszty bankowe, podatkowe oraz pozostałe koszty banku Dostawcy ponosi Dostawca, koszty banku Kupującego ponosi Kupujący.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212A45">
      <w:pPr>
        <w:widowControl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 i rękojmia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Dostawca udziela Odbiorcy gwarancji na dostarczone wagony na okres </w:t>
      </w:r>
      <w:r w:rsidR="009B791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lat od dnia odbioru technicznego wagonu. </w:t>
      </w:r>
    </w:p>
    <w:p w:rsidR="00212A45" w:rsidRDefault="00D6144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gdy dostarczone wagony lub ich części nie spełniają wymagań określonych w Umowie, Odbiorca ma prawo żądania wymiany wagonów lub ich części na takie, które wymagania spełniają, lub ich naprawy, lub zapewnienia innych usług ustalonych wspólnie z Dostawcą. </w:t>
      </w:r>
    </w:p>
    <w:p w:rsidR="00212A45" w:rsidRDefault="00D6144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 zgłosi Dostawcy poprzez przesłanie pocztą elektroniczną na adres ...............informację o wadzie przedmiotu umowy lub jego części, a Dostawca, wykona zobowiązanie wynikające z gwarancji nie później niż w terminie ........... dni od dnia otrzymania zgłoszenia lub w terminie ........... dni od dnia otrzymania zgłoszenia poinformuje Odbiorcę o braku możliwości skorzystania z gwarancji.</w:t>
      </w:r>
    </w:p>
    <w:p w:rsidR="00212A45" w:rsidRDefault="00D6144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razie braku możliwości wymiany lub naprawy, Odbiorca może żądać od Dostawcy zwrotu ceny zapłaconej za wadliwy przedmiot umowy lub jego część.</w:t>
      </w:r>
    </w:p>
    <w:p w:rsidR="00212A45" w:rsidRDefault="00D6144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Gwarancja nie wyłącza, nie ogranicza ani nie zawiesza uprawnień Odbiorcy wynikających z przepisów o rękojmi.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5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naruszenia obowiązków, wynikających z niniejszej Umowy (zwanej dalej „naruszenie umowy”) Strona ponosi odpowiedzialność, wyznaczoną w niniejszej Umowie i (lub) obowiązującym ustawodawstwem Polskim.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5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Kary umowne będą naliczane w następujących przypadkach i wysokościach:</w:t>
      </w:r>
    </w:p>
    <w:p w:rsidR="00212A45" w:rsidRDefault="00D6144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77" w:hanging="58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niedotrzymania cząstkowych terminów realizacji poszczególnych partii przedmiotu zamówienia określonych w harmonogramie z winy Dostawcy, Dostawca jest zobowiązany do zapłaty kary umownej na rzecz Odbiorcy w wysokości 0,</w:t>
      </w:r>
      <w:r w:rsidR="00DA0E4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5% wartości niedostarczonych towarów za każdy dzień zwłoki lecz nie więcej niż 10% wartości netto umowy - niniejsze postanowienie ma zastosowanie w przypadku, w którym zwłoka wynosi dłużej niż 20 dni kalendarzowych od terminu określonego w harmonogramie; naliczenie kary umownej następuje od dnia następnego po 20 dniu trwania zwłoki Dostawcy;</w:t>
      </w:r>
    </w:p>
    <w:p w:rsidR="00212A45" w:rsidRDefault="00D6144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niedotrzymania obowiązków wynikających z postanowień § 5 ust. 8 umowy z winy Dostawcy, będzie on zobowiązany do zapłaty na rzecz Odbiorcy kary umownej w wysokości 0,</w:t>
      </w:r>
      <w:r w:rsidR="00DA0E4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5%  wartości partii towaru, którego dotyczy naruszenie za każdy dzień zwłoki w dostarczeniu dokumentów.</w:t>
      </w:r>
    </w:p>
    <w:p w:rsidR="00212A45" w:rsidRDefault="00D6144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0" w:hanging="360"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niedotrzymania przez Dostawcę terminu realizacji umowy, o którym mowa w § 4 ust. 1 umowy, Dostawca zobowiązany jest do zapłaty kary umownej w wysokości 0,</w:t>
      </w:r>
      <w:r w:rsidR="00DA0E4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5% wartości niedostarczonego towaru za każdy dzień zwłoki, lecz nie więcej niż 10% niezapłaconej kwoty. 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5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Zapłata kar umownych nie zwalnia Stron od obowiązków wynikających z niniejszej Umowy i eliminacji naruszeń.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5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gdy opóźnienie w dostawie którejkolwiek z partii wagonów przekracza 45 dni lub w przypadku nie dostarczenia co najmniej jednej partii wagonów w terminie 1 miesiąca przed upływem terminu dostawy:</w:t>
      </w:r>
    </w:p>
    <w:p w:rsidR="00212A45" w:rsidRDefault="00DA0E4C" w:rsidP="00DA0E4C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61443">
        <w:rPr>
          <w:color w:val="000000"/>
          <w:sz w:val="24"/>
          <w:szCs w:val="24"/>
        </w:rPr>
        <w:t>Odbiorca ma prawo wypowiedzieć Umowę ze skutkiem natychmiastowym, po złożeniu Dostawcy oświadczenia o wypowiedzeniu poprzez jego przesłanie pocztą tradycyjną lub elektroniczną na adres ...............;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 przystąpienia do realizacji umowy przez Dostawcę, tj. dostarczenia żadnej partii wagonów w terminie do dnia wskazanego w harmonogramie jako data dostawy drugiej partii towaru, niezależnie od zapisów niniejszego paragrafu, Dostawca zwróci Odbiorcy kwotę otrzymaną na podstawie § 6 ust. 6.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Dostawca jest obowiązany uiścić należną karę umowną w terminie 7 dni od dnia otrzymania wezwania do zapłaty na rachunek bankowy w nim wskazany.</w:t>
      </w:r>
    </w:p>
    <w:p w:rsidR="00212A45" w:rsidRDefault="00D6144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mogą dochodzić na zasadach ogólnych odszkodowania przewyższającego kary umowne.</w:t>
      </w:r>
    </w:p>
    <w:p w:rsidR="00212A45" w:rsidRDefault="00212A45">
      <w:pPr>
        <w:widowControl/>
        <w:jc w:val="center"/>
        <w:rPr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zmiany Umowy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Umowa może zostać zmieniona w przypadku zmiany powszechnie obowiązujących przepisów prawa w zakresie mającym wpływ na realizację przedmiotu zamówienia (w szczególności zmiany stawek podatku VAT</w:t>
      </w:r>
      <w:r w:rsidR="00DA0E4C">
        <w:rPr>
          <w:sz w:val="24"/>
          <w:szCs w:val="24"/>
        </w:rPr>
        <w:t xml:space="preserve"> jeśli stanowi on składnik oferty</w:t>
      </w:r>
      <w:r>
        <w:rPr>
          <w:sz w:val="24"/>
          <w:szCs w:val="24"/>
        </w:rPr>
        <w:t>).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może zostać zmieniona również w przypadku zmiany nazw stron lub ich formy prawnej (przy zachowaniu ciągłości podmiotowości prawnej), teleadresowych, zmiany osób wskazanych do kontaktów miedzy Stronami. 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zgodnej woli Stron oraz formy pisemnej pod rygorem jej nieważności w postaci aneksu.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Umowa może zostać zmieniona w zakresie zmiany adresu dostawy wagonów, wyłącznie gdy zmiana zostanie zadeklarowana przez zamawiającego z uwagi na zmianę lokalizacji projektu.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Odbiorca dopuszcza możliwości zmiany terminów realizacji dostaw poszczególnych partii przedmiotu zamówienia wskazanych w harmonogramie, przy czym nie jest możliwa zmiana terminu (wydłużenie) wskazanego jako końcowy termin realizacji zamówienia. 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Zmiany w zakresie końcowego terminu realizacji zamówienia są dopuszczalne w sytuacji, w której konieczność  zmiany będzie wynikała z okoliczności obiektywnych i niezależnych od stron umowy.</w:t>
      </w:r>
    </w:p>
    <w:p w:rsidR="00212A45" w:rsidRDefault="00D61443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Odbiorca dopuszcza możliwość zmian umowy w sytuacjach przewidzianych w treści Sekcji 6.5.2. pkt. 22) Wytycznych w zakresie kwalifikowania wydatków w ramach Europejskiego Funduszu Rozwoju Regionalnego, Europejskiego Funduszu Społecznego oraz Funduszu Spójności na lata 2014 – 2020.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§ 10</w:t>
      </w:r>
    </w:p>
    <w:p w:rsidR="00212A45" w:rsidRDefault="00D61443" w:rsidP="00DA0E4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Siła wyższa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 xml:space="preserve">Strony nie ponoszą odpowiedzialności za częściowe lub całkowite niewykonanie, lub nienależyte wykonanie zobowiązań wynikających z niniejszej Umowy, jeżeli zostanie </w:t>
      </w:r>
      <w:r w:rsidRPr="00DA0E4C">
        <w:rPr>
          <w:sz w:val="24"/>
          <w:szCs w:val="24"/>
        </w:rPr>
        <w:lastRenderedPageBreak/>
        <w:t>udowodnione, że takie niewykonanie lub nienależyte wykonanie jest spowodowane działaniem siły wyższej.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>Strona, która została dotknięta działaniem siły wyższej, a tym samym nie była w stanie prawidłowo wykonywać swoich obowiązków wynikających z Umowy, zobowiązana niezwłocznie (w ciągu  5 (pięciu) dni kalendarzowych) poinformować o takich okolicznościach drugą Stronę. Niepoinformowanie lub opóźnione poinformowanie w sprawie działania siły wyższej pozbawia odpowiednią Stronę  powoływać się na ich okoliczności.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 xml:space="preserve">Pojawienie się siły wyższej w momencie, gdy strona opóźnia się z wykonaniem swoich zobowiązań  wynikających z Umowy, pozbawia Stronę prawa do powoływania się na te okoliczności jako podstawy do zwolnienia od odpowiedzialności na mocy Umowy. </w:t>
      </w:r>
    </w:p>
    <w:p w:rsidR="00212A45" w:rsidRPr="00DA0E4C" w:rsidRDefault="00D61443" w:rsidP="00DA0E4C">
      <w:pPr>
        <w:pStyle w:val="Akapitzlist"/>
        <w:numPr>
          <w:ilvl w:val="0"/>
          <w:numId w:val="13"/>
        </w:numPr>
        <w:ind w:left="357" w:hanging="357"/>
        <w:jc w:val="both"/>
        <w:rPr>
          <w:sz w:val="24"/>
          <w:szCs w:val="24"/>
        </w:rPr>
      </w:pPr>
      <w:r w:rsidRPr="00DA0E4C">
        <w:rPr>
          <w:sz w:val="24"/>
          <w:szCs w:val="24"/>
        </w:rPr>
        <w:t>Działanie okoliczności siły wyższej musi zostać potwierdzone zaświadczeniem z Izby Handlowej w siedzibie Strony lub przez inne właściwe organy.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§ 11</w:t>
      </w:r>
    </w:p>
    <w:p w:rsidR="00212A45" w:rsidRDefault="00D61443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212A45" w:rsidRDefault="00212A45">
      <w:pPr>
        <w:widowControl/>
        <w:jc w:val="center"/>
        <w:rPr>
          <w:b/>
          <w:sz w:val="24"/>
          <w:szCs w:val="24"/>
        </w:rPr>
      </w:pP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zmiany Umowy wymagają aneksu w formie pisemnej pod rygorem nieważności.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momencie podpisywania niniejszej Umowy Dostawca i Odbiorca są płatnikami podatku od zysku przedsiębiorstw na zasadach ogólnych.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podpisaniu niniejszej Umowy, wszystkie wcześniejsze negocjacje, korespondencja, umowy przedwstępne, protokoły z planowania oraz jakiekolwiek inne uzgodnienia ustne lub </w:t>
      </w:r>
      <w:r>
        <w:rPr>
          <w:color w:val="000000"/>
          <w:sz w:val="24"/>
          <w:szCs w:val="24"/>
        </w:rPr>
        <w:lastRenderedPageBreak/>
        <w:t>pisemne między Stronami w sprawach, które w ten czy w inny sposób związane z niniejszą Umową będą nieważne, ale mogą być rozpatrywane przy interpretacji warunków niniejszej Umowy.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Dodatkowe Aneksy i załączniki do niniejszej Umowy stanowią jej część integralną i posiadają moc prawną, jeżeli są sporządzone w formie pisemnej, podpisane przez Strony i opatrzone ich pieczęciami.</w:t>
      </w:r>
    </w:p>
    <w:p w:rsidR="00212A45" w:rsidRPr="00DA0E4C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360" w:hanging="360"/>
        <w:jc w:val="both"/>
        <w:rPr>
          <w:color w:val="000000"/>
          <w:sz w:val="24"/>
          <w:szCs w:val="24"/>
        </w:rPr>
      </w:pPr>
      <w:r w:rsidRPr="00DA0E4C">
        <w:rPr>
          <w:color w:val="000000"/>
          <w:sz w:val="24"/>
          <w:szCs w:val="24"/>
        </w:rPr>
        <w:t>Niniejsza Umowa sporządzona z pełną świadomością Stron o jej warunkach i terminologii w dwóch egzemplarzach, z których każdy posiada jednakową moc prawną - po jednym dla każdej ze Stron.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informują siebie nawzajem o zmianie danych bankowych, adresie prawnym lub faktycznym, jak również przekazują inne informacje, które są określone w umowie, w terminie 7 dni kalendarzowych od daty wejścia w życie tych zmian.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Spory powstałe w związku z Umową Strony poddają rozstrzygnięciu sądowi właściwemu dla siedziby Odbiorcy. 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upoważnione do kontaktu w sprawach dotyczących Umowy:</w:t>
      </w:r>
    </w:p>
    <w:p w:rsidR="00212A45" w:rsidRDefault="00D61443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ze strony Odbiorcy - ..................... (imię, nazwisko, nr tel., e-mail)</w:t>
      </w:r>
    </w:p>
    <w:p w:rsidR="00212A45" w:rsidRDefault="00D61443">
      <w:pPr>
        <w:widowControl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ze strony Dostawy - ..................... (imię, nazwisko, nr tel., e-mail)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nieuregulowanych w Umowie zastosowanie znajdują przepisy prawa polskiego, a w szczególności ustawy Kodeks Cywilny.</w:t>
      </w:r>
    </w:p>
    <w:p w:rsidR="00212A45" w:rsidRDefault="00D6144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Umowę sporządzono w dwóch jednobrzmiących egzemplarzach, po jednym dla każdej ze Stron.</w:t>
      </w:r>
    </w:p>
    <w:p w:rsidR="00212A45" w:rsidRDefault="00212A45">
      <w:pPr>
        <w:widowControl/>
        <w:jc w:val="both"/>
        <w:rPr>
          <w:sz w:val="24"/>
          <w:szCs w:val="24"/>
        </w:rPr>
      </w:pPr>
    </w:p>
    <w:p w:rsidR="00212A45" w:rsidRDefault="00212A45">
      <w:pPr>
        <w:widowControl/>
        <w:jc w:val="both"/>
        <w:rPr>
          <w:sz w:val="24"/>
          <w:szCs w:val="24"/>
        </w:rPr>
      </w:pP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Załącznik nr 1 – schemat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Załącznik nr 2 – specyfikacja techniczna</w:t>
      </w: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Załącznik nr 3 – Harmonogram dostawy wagonów</w:t>
      </w:r>
    </w:p>
    <w:p w:rsidR="00212A45" w:rsidRDefault="00212A45">
      <w:pPr>
        <w:widowControl/>
        <w:jc w:val="both"/>
        <w:rPr>
          <w:sz w:val="24"/>
          <w:szCs w:val="24"/>
        </w:rPr>
      </w:pPr>
    </w:p>
    <w:p w:rsidR="00212A45" w:rsidRDefault="00212A45">
      <w:pPr>
        <w:widowControl/>
        <w:jc w:val="both"/>
        <w:rPr>
          <w:sz w:val="24"/>
          <w:szCs w:val="24"/>
        </w:rPr>
      </w:pPr>
    </w:p>
    <w:p w:rsidR="00DA0E4C" w:rsidRDefault="00DA0E4C">
      <w:pPr>
        <w:widowControl/>
        <w:jc w:val="both"/>
        <w:rPr>
          <w:sz w:val="24"/>
          <w:szCs w:val="24"/>
        </w:rPr>
      </w:pPr>
    </w:p>
    <w:p w:rsidR="00212A45" w:rsidRDefault="00D6144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212A45" w:rsidRDefault="00D61443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Odbiorca</w:t>
      </w:r>
    </w:p>
    <w:p w:rsidR="00212A45" w:rsidRDefault="00212A45"/>
    <w:sectPr w:rsidR="00212A45">
      <w:headerReference w:type="default" r:id="rId8"/>
      <w:footerReference w:type="default" r:id="rId9"/>
      <w:pgSz w:w="12240" w:h="15840"/>
      <w:pgMar w:top="1440" w:right="1440" w:bottom="1440" w:left="1474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D0" w:rsidRDefault="00E559D0" w:rsidP="00DA0E4C">
      <w:r>
        <w:separator/>
      </w:r>
    </w:p>
  </w:endnote>
  <w:endnote w:type="continuationSeparator" w:id="0">
    <w:p w:rsidR="00E559D0" w:rsidRDefault="00E559D0" w:rsidP="00DA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94356"/>
      <w:docPartObj>
        <w:docPartGallery w:val="Page Numbers (Bottom of Page)"/>
        <w:docPartUnique/>
      </w:docPartObj>
    </w:sdtPr>
    <w:sdtEndPr/>
    <w:sdtContent>
      <w:p w:rsidR="00150700" w:rsidRDefault="00150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50700" w:rsidRDefault="00150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D0" w:rsidRDefault="00E559D0" w:rsidP="00DA0E4C">
      <w:r>
        <w:separator/>
      </w:r>
    </w:p>
  </w:footnote>
  <w:footnote w:type="continuationSeparator" w:id="0">
    <w:p w:rsidR="00E559D0" w:rsidRDefault="00E559D0" w:rsidP="00DA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4C" w:rsidRDefault="00DA0E4C">
    <w:pPr>
      <w:pStyle w:val="Nagwek"/>
    </w:pPr>
    <w:r>
      <w:rPr>
        <w:noProof/>
      </w:rPr>
      <w:drawing>
        <wp:inline distT="0" distB="0" distL="0" distR="0">
          <wp:extent cx="5922010" cy="63383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63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E4C" w:rsidRDefault="00DA0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969"/>
    <w:multiLevelType w:val="multilevel"/>
    <w:tmpl w:val="1ED41F6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1BF13105"/>
    <w:multiLevelType w:val="multilevel"/>
    <w:tmpl w:val="A4306D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2" w15:restartNumberingAfterBreak="0">
    <w:nsid w:val="25975B0B"/>
    <w:multiLevelType w:val="multilevel"/>
    <w:tmpl w:val="D9E275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308C2A0A"/>
    <w:multiLevelType w:val="multilevel"/>
    <w:tmpl w:val="11F4418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35B5EDA"/>
    <w:multiLevelType w:val="multilevel"/>
    <w:tmpl w:val="18747F6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35AD660B"/>
    <w:multiLevelType w:val="multilevel"/>
    <w:tmpl w:val="097E69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24C2FF3"/>
    <w:multiLevelType w:val="multilevel"/>
    <w:tmpl w:val="73223C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7" w15:restartNumberingAfterBreak="0">
    <w:nsid w:val="4E960BA4"/>
    <w:multiLevelType w:val="multilevel"/>
    <w:tmpl w:val="7FEAAFE4"/>
    <w:lvl w:ilvl="0">
      <w:start w:val="1"/>
      <w:numFmt w:val="bullet"/>
      <w:lvlText w:val=""/>
      <w:lvlJc w:val="left"/>
      <w:pPr>
        <w:ind w:left="720" w:firstLine="0"/>
      </w:pPr>
    </w:lvl>
    <w:lvl w:ilvl="1">
      <w:start w:val="1"/>
      <w:numFmt w:val="bullet"/>
      <w:lvlText w:val="o"/>
      <w:lvlJc w:val="left"/>
      <w:pPr>
        <w:ind w:left="1440" w:firstLine="0"/>
      </w:pPr>
    </w:lvl>
    <w:lvl w:ilvl="2">
      <w:start w:val="1"/>
      <w:numFmt w:val="bullet"/>
      <w:lvlText w:val=""/>
      <w:lvlJc w:val="left"/>
      <w:pPr>
        <w:ind w:left="2160" w:firstLine="0"/>
      </w:pPr>
    </w:lvl>
    <w:lvl w:ilvl="3">
      <w:start w:val="1"/>
      <w:numFmt w:val="bullet"/>
      <w:lvlText w:val=""/>
      <w:lvlJc w:val="left"/>
      <w:pPr>
        <w:ind w:left="2880" w:firstLine="0"/>
      </w:pPr>
    </w:lvl>
    <w:lvl w:ilvl="4">
      <w:start w:val="1"/>
      <w:numFmt w:val="bullet"/>
      <w:lvlText w:val="o"/>
      <w:lvlJc w:val="left"/>
      <w:pPr>
        <w:ind w:left="3600" w:firstLine="0"/>
      </w:pPr>
    </w:lvl>
    <w:lvl w:ilvl="5">
      <w:start w:val="1"/>
      <w:numFmt w:val="bullet"/>
      <w:lvlText w:val=""/>
      <w:lvlJc w:val="left"/>
      <w:pPr>
        <w:ind w:left="4320" w:firstLine="0"/>
      </w:pPr>
    </w:lvl>
    <w:lvl w:ilvl="6">
      <w:start w:val="1"/>
      <w:numFmt w:val="bullet"/>
      <w:lvlText w:val=""/>
      <w:lvlJc w:val="left"/>
      <w:pPr>
        <w:ind w:left="5040" w:firstLine="0"/>
      </w:pPr>
    </w:lvl>
    <w:lvl w:ilvl="7">
      <w:start w:val="1"/>
      <w:numFmt w:val="bullet"/>
      <w:lvlText w:val="o"/>
      <w:lvlJc w:val="left"/>
      <w:pPr>
        <w:ind w:left="5760" w:firstLine="0"/>
      </w:pPr>
    </w:lvl>
    <w:lvl w:ilvl="8">
      <w:start w:val="1"/>
      <w:numFmt w:val="bullet"/>
      <w:lvlText w:val=""/>
      <w:lvlJc w:val="left"/>
      <w:pPr>
        <w:ind w:left="6480" w:firstLine="0"/>
      </w:pPr>
    </w:lvl>
  </w:abstractNum>
  <w:abstractNum w:abstractNumId="8" w15:restartNumberingAfterBreak="0">
    <w:nsid w:val="52456D9B"/>
    <w:multiLevelType w:val="multilevel"/>
    <w:tmpl w:val="4AF4CEF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7E070FA"/>
    <w:multiLevelType w:val="multilevel"/>
    <w:tmpl w:val="D8AE37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CFD1243"/>
    <w:multiLevelType w:val="multilevel"/>
    <w:tmpl w:val="A8508F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11" w15:restartNumberingAfterBreak="0">
    <w:nsid w:val="66C73D49"/>
    <w:multiLevelType w:val="hybridMultilevel"/>
    <w:tmpl w:val="BECE7CF0"/>
    <w:lvl w:ilvl="0" w:tplc="6CD21F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1B4EEA"/>
    <w:multiLevelType w:val="multilevel"/>
    <w:tmpl w:val="697648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2A45"/>
    <w:rsid w:val="00150700"/>
    <w:rsid w:val="00212A45"/>
    <w:rsid w:val="00220C88"/>
    <w:rsid w:val="00417C25"/>
    <w:rsid w:val="009041BC"/>
    <w:rsid w:val="009B791C"/>
    <w:rsid w:val="00B40EF9"/>
    <w:rsid w:val="00D61443"/>
    <w:rsid w:val="00DA0E4C"/>
    <w:rsid w:val="00DB71C2"/>
    <w:rsid w:val="00E559D0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EA31-7719-42FD-9FE7-04A5D55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A0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E4C"/>
  </w:style>
  <w:style w:type="paragraph" w:styleId="Stopka">
    <w:name w:val="footer"/>
    <w:basedOn w:val="Normalny"/>
    <w:link w:val="StopkaZnak"/>
    <w:uiPriority w:val="99"/>
    <w:unhideWhenUsed/>
    <w:rsid w:val="00DA0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E4C"/>
  </w:style>
  <w:style w:type="paragraph" w:styleId="Akapitzlist">
    <w:name w:val="List Paragraph"/>
    <w:basedOn w:val="Normalny"/>
    <w:uiPriority w:val="34"/>
    <w:qFormat/>
    <w:rsid w:val="00DA0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BF31-78C3-48A3-BA51-91842336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2503</Words>
  <Characters>15019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Stabińska</cp:lastModifiedBy>
  <cp:revision>11</cp:revision>
  <cp:lastPrinted>2018-05-08T06:27:00Z</cp:lastPrinted>
  <dcterms:created xsi:type="dcterms:W3CDTF">2018-04-30T17:50:00Z</dcterms:created>
  <dcterms:modified xsi:type="dcterms:W3CDTF">2018-05-17T08:33:00Z</dcterms:modified>
</cp:coreProperties>
</file>